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9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6E42E4" w:rsidRPr="006E42E4" w14:paraId="4916AC31" w14:textId="77777777" w:rsidTr="00CF68E5">
        <w:trPr>
          <w:trHeight w:val="800"/>
        </w:trPr>
        <w:tc>
          <w:tcPr>
            <w:tcW w:w="9060" w:type="dxa"/>
          </w:tcPr>
          <w:p w14:paraId="5720AF94" w14:textId="77777777" w:rsidR="006E42E4" w:rsidRPr="006E42E4" w:rsidRDefault="006E42E4" w:rsidP="001C6068">
            <w:pPr>
              <w:jc w:val="center"/>
              <w:rPr>
                <w:rFonts w:ascii="Simplified Arabic" w:eastAsia="Traditional Arabic" w:hAnsi="Simplified Arabic" w:cs="Simplified Arabic"/>
                <w:b/>
                <w:color w:val="000000"/>
                <w:sz w:val="24"/>
                <w:szCs w:val="24"/>
                <w:rtl/>
              </w:rPr>
            </w:pPr>
            <w:r w:rsidRPr="006E42E4">
              <w:rPr>
                <w:rFonts w:ascii="Simplified Arabic" w:eastAsia="Traditional Arabic" w:hAnsi="Simplified Arabic" w:cs="Simplified Arabic"/>
                <w:b/>
                <w:color w:val="000000"/>
                <w:sz w:val="24"/>
                <w:szCs w:val="24"/>
                <w:rtl/>
              </w:rPr>
              <w:t xml:space="preserve">مجلة جامعة الملك عبدالعزيز: الآداب والعلوم الإنسانية، م (٣٣)، ع (5)، ص ص: </w:t>
            </w:r>
            <w:r w:rsidR="00CF68E5">
              <w:rPr>
                <w:rFonts w:ascii="Simplified Arabic" w:eastAsia="Traditional Arabic" w:hAnsi="Simplified Arabic" w:cs="Simplified Arabic" w:hint="cs"/>
                <w:b/>
                <w:color w:val="000000"/>
                <w:sz w:val="24"/>
                <w:szCs w:val="24"/>
                <w:rtl/>
              </w:rPr>
              <w:t>500</w:t>
            </w:r>
            <w:r w:rsidRPr="006E42E4">
              <w:rPr>
                <w:rFonts w:ascii="Simplified Arabic" w:eastAsia="Traditional Arabic" w:hAnsi="Simplified Arabic" w:cs="Simplified Arabic"/>
                <w:b/>
                <w:color w:val="000000"/>
                <w:sz w:val="24"/>
                <w:szCs w:val="24"/>
                <w:rtl/>
              </w:rPr>
              <w:t xml:space="preserve"> – 52</w:t>
            </w:r>
            <w:r w:rsidR="001C6068">
              <w:rPr>
                <w:rFonts w:ascii="Simplified Arabic" w:eastAsia="Traditional Arabic" w:hAnsi="Simplified Arabic" w:cs="Simplified Arabic" w:hint="cs"/>
                <w:b/>
                <w:color w:val="000000"/>
                <w:sz w:val="24"/>
                <w:szCs w:val="24"/>
                <w:rtl/>
              </w:rPr>
              <w:t>2</w:t>
            </w:r>
            <w:r w:rsidRPr="006E42E4">
              <w:rPr>
                <w:rFonts w:ascii="Simplified Arabic" w:eastAsia="Traditional Arabic" w:hAnsi="Simplified Arabic" w:cs="Simplified Arabic"/>
                <w:b/>
                <w:color w:val="000000"/>
                <w:sz w:val="24"/>
                <w:szCs w:val="24"/>
                <w:rtl/>
              </w:rPr>
              <w:t>، (٢٠٢٥م)</w:t>
            </w:r>
          </w:p>
          <w:p w14:paraId="1BFCB774" w14:textId="1E9C47B2" w:rsidR="006E42E4" w:rsidRPr="006E42E4" w:rsidRDefault="006E42E4" w:rsidP="00154A59">
            <w:pPr>
              <w:bidi/>
              <w:jc w:val="center"/>
              <w:rPr>
                <w:rFonts w:asciiTheme="majorBidi" w:eastAsia="Traditional Arabic" w:hAnsiTheme="majorBidi" w:cstheme="majorBidi"/>
                <w:bCs/>
                <w:color w:val="000000"/>
                <w:sz w:val="24"/>
                <w:szCs w:val="24"/>
                <w:rtl/>
              </w:rPr>
            </w:pPr>
            <w:r w:rsidRPr="006E42E4">
              <w:rPr>
                <w:rFonts w:asciiTheme="majorBidi" w:eastAsia="Traditional Arabic" w:hAnsiTheme="majorBidi" w:cstheme="majorBidi"/>
                <w:bCs/>
                <w:color w:val="000000"/>
              </w:rPr>
              <w:t xml:space="preserve">DOI: </w:t>
            </w:r>
            <w:r w:rsidR="00CE71E8" w:rsidRPr="00E4313B">
              <w:rPr>
                <w:rFonts w:ascii="Arial" w:eastAsia="Times New Roman" w:hAnsi="Arial" w:cs="Arial"/>
                <w:sz w:val="23"/>
                <w:szCs w:val="23"/>
                <w:lang w:val="en-SA"/>
              </w:rPr>
              <w:t>10.4197/Art.3</w:t>
            </w:r>
            <w:r w:rsidR="00CE71E8">
              <w:rPr>
                <w:rFonts w:ascii="Arial" w:eastAsia="Times New Roman" w:hAnsi="Arial" w:cs="Arial"/>
                <w:sz w:val="23"/>
                <w:szCs w:val="23"/>
                <w:lang w:val="en-SA"/>
              </w:rPr>
              <w:t>3</w:t>
            </w:r>
            <w:r w:rsidR="00CE71E8" w:rsidRPr="00E4313B">
              <w:rPr>
                <w:rFonts w:ascii="Arial" w:eastAsia="Times New Roman" w:hAnsi="Arial" w:cs="Arial"/>
                <w:sz w:val="23"/>
                <w:szCs w:val="23"/>
                <w:lang w:val="en-SA"/>
              </w:rPr>
              <w:t>-</w:t>
            </w:r>
            <w:r w:rsidR="00CE71E8">
              <w:rPr>
                <w:rFonts w:ascii="Arial" w:eastAsia="Times New Roman" w:hAnsi="Arial" w:cs="Arial"/>
                <w:sz w:val="23"/>
                <w:szCs w:val="23"/>
                <w:lang w:val="en-SA"/>
              </w:rPr>
              <w:t>5</w:t>
            </w:r>
            <w:r w:rsidR="00CE71E8" w:rsidRPr="00E4313B">
              <w:rPr>
                <w:rFonts w:ascii="Arial" w:eastAsia="Times New Roman" w:hAnsi="Arial" w:cs="Arial"/>
                <w:sz w:val="23"/>
                <w:szCs w:val="23"/>
                <w:lang w:val="en-SA"/>
              </w:rPr>
              <w:t>.</w:t>
            </w:r>
            <w:r w:rsidR="00CE71E8">
              <w:rPr>
                <w:rFonts w:ascii="Arial" w:eastAsia="Times New Roman" w:hAnsi="Arial" w:cs="Arial"/>
                <w:sz w:val="23"/>
                <w:szCs w:val="23"/>
                <w:lang w:val="en-SA"/>
              </w:rPr>
              <w:t>1</w:t>
            </w:r>
            <w:r w:rsidR="00CE71E8">
              <w:rPr>
                <w:rFonts w:ascii="Arial" w:eastAsia="Times New Roman" w:hAnsi="Arial" w:cs="Arial"/>
                <w:sz w:val="23"/>
                <w:szCs w:val="23"/>
                <w:lang w:val="en-SA"/>
              </w:rPr>
              <w:t>7</w:t>
            </w:r>
          </w:p>
        </w:tc>
      </w:tr>
    </w:tbl>
    <w:p w14:paraId="05D89F7B" w14:textId="77777777" w:rsidR="006E42E4" w:rsidRPr="006E42E4" w:rsidRDefault="006E42E4" w:rsidP="006E42E4">
      <w:pPr>
        <w:bidi/>
        <w:spacing w:before="1800" w:after="0" w:line="240" w:lineRule="auto"/>
        <w:jc w:val="center"/>
        <w:rPr>
          <w:rFonts w:ascii="Simplified Arabic" w:eastAsia="Traditional Arabic" w:hAnsi="Simplified Arabic" w:cs="Simplified Arabic"/>
          <w:b/>
          <w:color w:val="000000"/>
          <w:sz w:val="36"/>
          <w:szCs w:val="36"/>
        </w:rPr>
      </w:pPr>
      <w:bookmarkStart w:id="0" w:name="_Toc207803014"/>
      <w:r w:rsidRPr="006E42E4">
        <w:rPr>
          <w:rFonts w:ascii="Simplified Arabic" w:eastAsia="Traditional Arabic" w:hAnsi="Simplified Arabic" w:cs="Simplified Arabic"/>
          <w:b/>
          <w:color w:val="000000"/>
          <w:sz w:val="36"/>
          <w:szCs w:val="36"/>
          <w:rtl/>
        </w:rPr>
        <w:t>فرع الديون من اللائحة التنفيذية لجباية الزكاة الصادرة عام 1445ه</w:t>
      </w:r>
      <w:r w:rsidRPr="006E42E4">
        <w:rPr>
          <w:rFonts w:ascii="Simplified Arabic" w:eastAsia="Traditional Arabic" w:hAnsi="Simplified Arabic" w:cs="Simplified Arabic"/>
          <w:b/>
          <w:color w:val="000000"/>
          <w:sz w:val="36"/>
          <w:szCs w:val="36"/>
        </w:rPr>
        <w:t xml:space="preserve"> </w:t>
      </w:r>
    </w:p>
    <w:p w14:paraId="626AF6B1" w14:textId="77777777" w:rsidR="006E42E4" w:rsidRPr="006E42E4" w:rsidRDefault="006E42E4" w:rsidP="006E42E4">
      <w:pPr>
        <w:bidi/>
        <w:spacing w:after="240" w:line="240" w:lineRule="auto"/>
        <w:jc w:val="center"/>
        <w:rPr>
          <w:rFonts w:ascii="Simplified Arabic" w:eastAsia="Traditional Arabic" w:hAnsi="Simplified Arabic" w:cs="Simplified Arabic"/>
          <w:b/>
          <w:color w:val="000000"/>
          <w:sz w:val="36"/>
          <w:szCs w:val="36"/>
          <w:rtl/>
        </w:rPr>
      </w:pPr>
      <w:r w:rsidRPr="006E42E4">
        <w:rPr>
          <w:rFonts w:ascii="Simplified Arabic" w:eastAsia="Traditional Arabic" w:hAnsi="Simplified Arabic" w:cs="Simplified Arabic"/>
          <w:b/>
          <w:color w:val="000000"/>
          <w:sz w:val="36"/>
          <w:szCs w:val="36"/>
          <w:rtl/>
        </w:rPr>
        <w:t>دراسة فقهية مقارنة (مخصص مكافأة نهاية الخدمة أنموذجًا)</w:t>
      </w:r>
      <w:r w:rsidRPr="006E42E4">
        <w:rPr>
          <w:rFonts w:ascii="Simplified Arabic" w:eastAsia="Traditional Arabic" w:hAnsi="Simplified Arabic" w:cs="Simplified Arabic"/>
          <w:b/>
          <w:color w:val="000000"/>
          <w:sz w:val="36"/>
          <w:szCs w:val="36"/>
        </w:rPr>
        <w:t xml:space="preserve"> </w:t>
      </w:r>
    </w:p>
    <w:bookmarkEnd w:id="0"/>
    <w:p w14:paraId="3C86C94E" w14:textId="77777777" w:rsidR="006E42E4" w:rsidRPr="006E42E4" w:rsidRDefault="006E42E4" w:rsidP="006E42E4">
      <w:pPr>
        <w:bidi/>
        <w:spacing w:after="0" w:line="240" w:lineRule="auto"/>
        <w:jc w:val="center"/>
        <w:rPr>
          <w:rFonts w:ascii="Simplified Arabic" w:eastAsia="Traditional Arabic" w:hAnsi="Simplified Arabic" w:cs="Simplified Arabic"/>
          <w:bCs/>
          <w:color w:val="000000"/>
          <w:sz w:val="28"/>
          <w:szCs w:val="28"/>
          <w:rtl/>
        </w:rPr>
      </w:pPr>
      <w:r w:rsidRPr="006E42E4">
        <w:rPr>
          <w:rFonts w:ascii="Simplified Arabic" w:eastAsia="Sakkal Majalla" w:hAnsi="Simplified Arabic" w:cs="Simplified Arabic"/>
          <w:bCs/>
          <w:color w:val="000000"/>
          <w:sz w:val="28"/>
          <w:szCs w:val="28"/>
          <w:rtl/>
        </w:rPr>
        <w:t xml:space="preserve">مها راشد صالح أبوركبه الثبيتي </w:t>
      </w:r>
    </w:p>
    <w:p w14:paraId="19E5897C" w14:textId="77777777" w:rsidR="006E42E4" w:rsidRPr="006E42E4" w:rsidRDefault="006E42E4" w:rsidP="006E42E4">
      <w:pPr>
        <w:bidi/>
        <w:spacing w:before="120" w:after="0" w:line="240" w:lineRule="auto"/>
        <w:jc w:val="center"/>
        <w:rPr>
          <w:rFonts w:ascii="Simplified Arabic" w:eastAsia="Traditional Arabic" w:hAnsi="Simplified Arabic" w:cs="Simplified Arabic"/>
          <w:b/>
          <w:sz w:val="28"/>
          <w:szCs w:val="28"/>
          <w:rtl/>
        </w:rPr>
      </w:pPr>
      <w:r w:rsidRPr="006E42E4">
        <w:rPr>
          <w:rFonts w:ascii="Simplified Arabic" w:eastAsia="Traditional Arabic" w:hAnsi="Simplified Arabic" w:cs="Simplified Arabic"/>
          <w:b/>
          <w:sz w:val="28"/>
          <w:szCs w:val="28"/>
          <w:rtl/>
        </w:rPr>
        <w:t xml:space="preserve"> قسم الشريعة والدراسات الإسلامية، كلية الآداب والعلوم الإنسانية</w:t>
      </w:r>
      <w:r w:rsidRPr="006E42E4">
        <w:rPr>
          <w:rFonts w:ascii="Simplified Arabic" w:eastAsia="Traditional Arabic" w:hAnsi="Simplified Arabic" w:cs="Simplified Arabic"/>
          <w:b/>
          <w:sz w:val="28"/>
          <w:szCs w:val="28"/>
        </w:rPr>
        <w:t xml:space="preserve"> </w:t>
      </w:r>
    </w:p>
    <w:p w14:paraId="15D80CDA" w14:textId="77777777" w:rsidR="006E42E4" w:rsidRPr="006E42E4" w:rsidRDefault="006E42E4" w:rsidP="006E42E4">
      <w:pPr>
        <w:bidi/>
        <w:spacing w:after="0" w:line="240" w:lineRule="auto"/>
        <w:jc w:val="center"/>
        <w:rPr>
          <w:rFonts w:ascii="Simplified Arabic" w:eastAsia="Traditional Arabic" w:hAnsi="Simplified Arabic" w:cs="Simplified Arabic"/>
          <w:b/>
          <w:sz w:val="28"/>
          <w:szCs w:val="28"/>
        </w:rPr>
      </w:pPr>
      <w:r w:rsidRPr="006E42E4">
        <w:rPr>
          <w:rFonts w:ascii="Simplified Arabic" w:eastAsia="Traditional Arabic" w:hAnsi="Simplified Arabic" w:cs="Simplified Arabic"/>
          <w:b/>
          <w:sz w:val="28"/>
          <w:szCs w:val="28"/>
          <w:rtl/>
        </w:rPr>
        <w:t xml:space="preserve"> جامعة الملك </w:t>
      </w:r>
      <w:r w:rsidRPr="006E42E4">
        <w:rPr>
          <w:rFonts w:ascii="Simplified Arabic" w:eastAsia="Traditional Arabic" w:hAnsi="Simplified Arabic" w:cs="Simplified Arabic" w:hint="cs"/>
          <w:b/>
          <w:sz w:val="28"/>
          <w:szCs w:val="28"/>
          <w:rtl/>
        </w:rPr>
        <w:t>عبد العزي</w:t>
      </w:r>
      <w:r w:rsidRPr="006E42E4">
        <w:rPr>
          <w:rFonts w:ascii="Simplified Arabic" w:eastAsia="Traditional Arabic" w:hAnsi="Simplified Arabic" w:cs="Simplified Arabic" w:hint="eastAsia"/>
          <w:b/>
          <w:sz w:val="28"/>
          <w:szCs w:val="28"/>
          <w:rtl/>
        </w:rPr>
        <w:t>ز</w:t>
      </w:r>
      <w:r w:rsidRPr="006E42E4">
        <w:rPr>
          <w:rFonts w:ascii="Simplified Arabic" w:eastAsia="Traditional Arabic" w:hAnsi="Simplified Arabic" w:cs="Simplified Arabic"/>
          <w:b/>
          <w:sz w:val="28"/>
          <w:szCs w:val="28"/>
          <w:rtl/>
        </w:rPr>
        <w:t>، جدة، المملكة العربية السعودية</w:t>
      </w:r>
    </w:p>
    <w:p w14:paraId="1C71C085" w14:textId="77777777" w:rsidR="006E42E4" w:rsidRPr="006E42E4" w:rsidRDefault="006E42E4" w:rsidP="006E42E4">
      <w:pPr>
        <w:bidi/>
        <w:spacing w:before="120" w:after="0" w:line="240" w:lineRule="auto"/>
        <w:jc w:val="center"/>
        <w:rPr>
          <w:rFonts w:ascii="Times New Roman" w:eastAsia="Constantia" w:hAnsi="Times New Roman" w:cs="Times New Roman"/>
          <w:bCs/>
          <w:color w:val="000000"/>
          <w:sz w:val="24"/>
          <w:szCs w:val="24"/>
          <w:rtl/>
        </w:rPr>
      </w:pPr>
      <w:r w:rsidRPr="006E42E4">
        <w:rPr>
          <w:rFonts w:ascii="Times New Roman" w:eastAsia="Constantia" w:hAnsi="Times New Roman" w:cs="Times New Roman"/>
          <w:bCs/>
          <w:color w:val="000000"/>
          <w:sz w:val="24"/>
          <w:szCs w:val="24"/>
        </w:rPr>
        <w:t>malthobaiti0047@stu.kau.edu.sa</w:t>
      </w:r>
    </w:p>
    <w:p w14:paraId="52F36011" w14:textId="77777777" w:rsidR="006E42E4" w:rsidRPr="006E42E4" w:rsidRDefault="006E42E4" w:rsidP="006E42E4">
      <w:pPr>
        <w:tabs>
          <w:tab w:val="right" w:pos="520"/>
          <w:tab w:val="right" w:pos="610"/>
          <w:tab w:val="right" w:pos="700"/>
        </w:tabs>
        <w:bidi/>
        <w:spacing w:before="120" w:after="0" w:line="240" w:lineRule="auto"/>
        <w:jc w:val="lowKashida"/>
        <w:rPr>
          <w:rFonts w:ascii="Simplified Arabic" w:eastAsia="Calibri" w:hAnsi="Simplified Arabic" w:cs="Simplified Arabic"/>
          <w:b/>
          <w:bCs/>
          <w:sz w:val="24"/>
          <w:szCs w:val="24"/>
          <w:rtl/>
        </w:rPr>
      </w:pPr>
      <w:r w:rsidRPr="006E42E4">
        <w:rPr>
          <w:rFonts w:ascii="Simplified Arabic" w:eastAsia="Calibri" w:hAnsi="Simplified Arabic" w:cs="Simplified Arabic" w:hint="cs"/>
          <w:b/>
          <w:bCs/>
          <w:sz w:val="24"/>
          <w:szCs w:val="24"/>
          <w:rtl/>
        </w:rPr>
        <w:t xml:space="preserve">         </w:t>
      </w:r>
      <w:r w:rsidRPr="006E42E4">
        <w:rPr>
          <w:rFonts w:ascii="Simplified Arabic" w:eastAsia="Calibri" w:hAnsi="Simplified Arabic" w:cs="Simplified Arabic"/>
          <w:b/>
          <w:bCs/>
          <w:sz w:val="24"/>
          <w:szCs w:val="24"/>
          <w:rtl/>
        </w:rPr>
        <w:t>المستخلص</w:t>
      </w:r>
    </w:p>
    <w:p w14:paraId="5DB95D64" w14:textId="77777777" w:rsidR="006E42E4" w:rsidRPr="006E42E4" w:rsidRDefault="006E42E4" w:rsidP="006E42E4">
      <w:pPr>
        <w:bidi/>
        <w:spacing w:before="120" w:after="0" w:line="240" w:lineRule="auto"/>
        <w:ind w:left="700" w:right="72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 xml:space="preserve">تبحث هذه الدراسة نازلةً معاصرةً متعلقة بزكاة الشركات، وهي: مخصص مكافأة نهاية الخدمة؛ هل يعد دينًا مستقرًا في الذمة فيُعامل زكويًا معاملة الديون، أم لا؟ تهدف الدراسة إلى تحرير التكييف الفقهي لبند مخصص مكافأة نهاية الخدمة واستنباط حكمه الزكوي، مع الاستناد في ذلك </w:t>
      </w:r>
      <w:r w:rsidRPr="006E42E4">
        <w:rPr>
          <w:rFonts w:ascii="Simplified Arabic" w:eastAsia="Calibri" w:hAnsi="Simplified Arabic" w:cs="Simplified Arabic" w:hint="cs"/>
          <w:sz w:val="24"/>
          <w:szCs w:val="24"/>
          <w:rtl/>
        </w:rPr>
        <w:t>إلى</w:t>
      </w:r>
      <w:r w:rsidRPr="006E42E4">
        <w:rPr>
          <w:rFonts w:ascii="Simplified Arabic" w:eastAsia="Calibri" w:hAnsi="Simplified Arabic" w:cs="Simplified Arabic"/>
          <w:sz w:val="24"/>
          <w:szCs w:val="24"/>
          <w:rtl/>
        </w:rPr>
        <w:t xml:space="preserve"> معالجته المحاسبية وفقًا للمعايير الدولية للتقرير المالي. اعتمدت الدراسة المنهج الفقهي المقارن. وقد خُصص المبحث الأول لتوصيف مخصص مكافأة نهاية الخدمة من الناحية المحاسبية، ثم سُلّط الضوء على موقف لائحة جباية الزكاة 1445ه حيال البند في المبحث الثاني، ثم ع</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ني المبحث الثالث بالتكييف الفقهي لمكافأة نهاية الخدمة ومخصصها، ثم في المبحث الرابع بيان للحكم الشرعي، وختامًا في المبحث الخامس توصية الدراسة حيال البند. أبرز النتائج: أن مكافأة نهاية الخدمة استكمال لأجرة العقد؛ وبالتالي تعد من الديون</w:t>
      </w:r>
      <w:r w:rsidRPr="006E42E4">
        <w:rPr>
          <w:rFonts w:ascii="Simplified Arabic" w:eastAsia="Calibri" w:hAnsi="Simplified Arabic" w:cs="Simplified Arabic" w:hint="cs"/>
          <w:sz w:val="24"/>
          <w:szCs w:val="24"/>
          <w:rtl/>
        </w:rPr>
        <w:t xml:space="preserve"> التي</w:t>
      </w:r>
      <w:r w:rsidRPr="006E42E4">
        <w:rPr>
          <w:rFonts w:ascii="Simplified Arabic" w:eastAsia="Calibri" w:hAnsi="Simplified Arabic" w:cs="Simplified Arabic"/>
          <w:sz w:val="24"/>
          <w:szCs w:val="24"/>
          <w:rtl/>
        </w:rPr>
        <w:t xml:space="preserve"> على الشركة، وأن ما خصص لها يعامل محاسبيًا معاملة الالتزامات. وبناءً عليه؛ فإنها تعامل زكويًا معاملة الديون على المكلف فتسري عليه</w:t>
      </w:r>
      <w:r w:rsidRPr="006E42E4">
        <w:rPr>
          <w:rFonts w:ascii="Simplified Arabic" w:eastAsia="Calibri" w:hAnsi="Simplified Arabic" w:cs="Simplified Arabic" w:hint="cs"/>
          <w:sz w:val="24"/>
          <w:szCs w:val="24"/>
          <w:rtl/>
        </w:rPr>
        <w:t>ا</w:t>
      </w:r>
      <w:r w:rsidRPr="006E42E4">
        <w:rPr>
          <w:rFonts w:ascii="Simplified Arabic" w:eastAsia="Calibri" w:hAnsi="Simplified Arabic" w:cs="Simplified Arabic"/>
          <w:sz w:val="24"/>
          <w:szCs w:val="24"/>
          <w:rtl/>
        </w:rPr>
        <w:t xml:space="preserve"> أحكام زكاة الديون بحسب طريقة احتساب الوعاء والرأي الفقهي في أثر الديون. كما خلصت الدراسة إلى أن لائحة جباية الزكاة قررت هذا الاتجاه، وعدلت عما كان عليه العمل في اللائحتين السابقتين اللت</w:t>
      </w:r>
      <w:r w:rsidRPr="006E42E4">
        <w:rPr>
          <w:rFonts w:ascii="Simplified Arabic" w:eastAsia="Calibri" w:hAnsi="Simplified Arabic" w:cs="Simplified Arabic" w:hint="cs"/>
          <w:sz w:val="24"/>
          <w:szCs w:val="24"/>
          <w:rtl/>
        </w:rPr>
        <w:t>ا</w:t>
      </w:r>
      <w:r w:rsidRPr="006E42E4">
        <w:rPr>
          <w:rFonts w:ascii="Simplified Arabic" w:eastAsia="Calibri" w:hAnsi="Simplified Arabic" w:cs="Simplified Arabic"/>
          <w:sz w:val="24"/>
          <w:szCs w:val="24"/>
          <w:rtl/>
        </w:rPr>
        <w:t>ن عاملت</w:t>
      </w:r>
      <w:r w:rsidRPr="006E42E4">
        <w:rPr>
          <w:rFonts w:ascii="Simplified Arabic" w:eastAsia="Calibri" w:hAnsi="Simplified Arabic" w:cs="Simplified Arabic" w:hint="cs"/>
          <w:sz w:val="24"/>
          <w:szCs w:val="24"/>
          <w:rtl/>
        </w:rPr>
        <w:t>ا</w:t>
      </w:r>
      <w:r w:rsidRPr="006E42E4">
        <w:rPr>
          <w:rFonts w:ascii="Simplified Arabic" w:eastAsia="Calibri" w:hAnsi="Simplified Arabic" w:cs="Simplified Arabic"/>
          <w:sz w:val="24"/>
          <w:szCs w:val="24"/>
          <w:rtl/>
        </w:rPr>
        <w:t xml:space="preserve"> المخصصات -</w:t>
      </w:r>
      <w:r w:rsidRPr="006E42E4">
        <w:rPr>
          <w:rFonts w:ascii="Simplified Arabic" w:eastAsia="Calibri" w:hAnsi="Simplified Arabic" w:cs="Simplified Arabic"/>
          <w:sz w:val="24"/>
          <w:szCs w:val="24"/>
        </w:rPr>
        <w:t xml:space="preserve"> </w:t>
      </w:r>
      <w:r w:rsidRPr="006E42E4">
        <w:rPr>
          <w:rFonts w:ascii="Simplified Arabic" w:eastAsia="Calibri" w:hAnsi="Simplified Arabic" w:cs="Simplified Arabic"/>
          <w:sz w:val="24"/>
          <w:szCs w:val="24"/>
          <w:rtl/>
        </w:rPr>
        <w:t>ومنها هذا المخصص</w:t>
      </w:r>
      <w:r w:rsidRPr="006E42E4">
        <w:rPr>
          <w:rFonts w:ascii="Simplified Arabic" w:eastAsia="Calibri" w:hAnsi="Simplified Arabic" w:cs="Simplified Arabic"/>
          <w:sz w:val="24"/>
          <w:szCs w:val="24"/>
        </w:rPr>
        <w:t xml:space="preserve"> </w:t>
      </w:r>
      <w:r w:rsidRPr="006E42E4">
        <w:rPr>
          <w:rFonts w:ascii="Simplified Arabic" w:eastAsia="Calibri" w:hAnsi="Simplified Arabic" w:cs="Simplified Arabic"/>
          <w:sz w:val="24"/>
          <w:szCs w:val="24"/>
          <w:rtl/>
        </w:rPr>
        <w:t>- معاملة حقوق الملكية.</w:t>
      </w:r>
    </w:p>
    <w:p w14:paraId="2B40B0C7" w14:textId="77777777" w:rsidR="006E42E4" w:rsidRPr="006E42E4" w:rsidRDefault="006E42E4" w:rsidP="006E42E4">
      <w:pPr>
        <w:bidi/>
        <w:spacing w:before="120" w:after="0" w:line="240" w:lineRule="auto"/>
        <w:ind w:left="700" w:right="720"/>
        <w:jc w:val="lowKashida"/>
        <w:rPr>
          <w:rFonts w:ascii="Simplified Arabic" w:eastAsia="Calibri" w:hAnsi="Simplified Arabic" w:cs="Simplified Arabic"/>
          <w:sz w:val="24"/>
          <w:szCs w:val="24"/>
          <w:rtl/>
        </w:rPr>
      </w:pPr>
      <w:r w:rsidRPr="006E42E4">
        <w:rPr>
          <w:rFonts w:ascii="Simplified Arabic" w:eastAsia="Calibri" w:hAnsi="Simplified Arabic" w:cs="Simplified Arabic"/>
          <w:b/>
          <w:bCs/>
          <w:sz w:val="24"/>
          <w:szCs w:val="24"/>
          <w:rtl/>
        </w:rPr>
        <w:t>الكلمات المفتاحية:</w:t>
      </w:r>
      <w:r w:rsidRPr="006E42E4">
        <w:rPr>
          <w:rFonts w:ascii="Simplified Arabic" w:eastAsia="Calibri" w:hAnsi="Simplified Arabic" w:cs="Simplified Arabic"/>
          <w:sz w:val="24"/>
          <w:szCs w:val="24"/>
          <w:rtl/>
        </w:rPr>
        <w:t xml:space="preserve"> مكافأة نهاية الخدمة، أثر المخصص على الوعاء</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مخصص مكافأة نهاية الخدمة، لائحة جباية الزكاة.</w:t>
      </w:r>
    </w:p>
    <w:p w14:paraId="6BCA87E6" w14:textId="77777777" w:rsidR="00154A59" w:rsidRDefault="00154A59" w:rsidP="006E42E4">
      <w:pPr>
        <w:bidi/>
        <w:spacing w:before="120" w:after="0" w:line="240" w:lineRule="auto"/>
        <w:jc w:val="both"/>
        <w:rPr>
          <w:rFonts w:ascii="Simplified Arabic" w:eastAsia="Calibri" w:hAnsi="Simplified Arabic" w:cs="Simplified Arabic"/>
          <w:b/>
          <w:bCs/>
          <w:sz w:val="28"/>
          <w:szCs w:val="28"/>
          <w:rtl/>
        </w:rPr>
      </w:pPr>
      <w:bookmarkStart w:id="1" w:name="_Toc207803015"/>
    </w:p>
    <w:p w14:paraId="53CC78F1" w14:textId="77777777" w:rsidR="00154A59" w:rsidRDefault="00154A59" w:rsidP="00154A59">
      <w:pPr>
        <w:bidi/>
        <w:spacing w:before="120" w:after="0" w:line="240" w:lineRule="auto"/>
        <w:jc w:val="both"/>
        <w:rPr>
          <w:rFonts w:ascii="Simplified Arabic" w:eastAsia="Calibri" w:hAnsi="Simplified Arabic" w:cs="Simplified Arabic"/>
          <w:b/>
          <w:bCs/>
          <w:sz w:val="28"/>
          <w:szCs w:val="28"/>
          <w:rtl/>
        </w:rPr>
      </w:pPr>
    </w:p>
    <w:p w14:paraId="66488F17" w14:textId="77777777" w:rsidR="006E42E4" w:rsidRPr="006E42E4" w:rsidRDefault="006E42E4" w:rsidP="00154A59">
      <w:pPr>
        <w:bidi/>
        <w:spacing w:before="120" w:after="0" w:line="240" w:lineRule="auto"/>
        <w:jc w:val="both"/>
        <w:rPr>
          <w:rFonts w:ascii="Simplified Arabic" w:eastAsia="Calibri" w:hAnsi="Simplified Arabic" w:cs="Simplified Arabic"/>
          <w:b/>
          <w:bCs/>
          <w:sz w:val="28"/>
          <w:szCs w:val="28"/>
          <w:rtl/>
        </w:rPr>
      </w:pPr>
      <w:r w:rsidRPr="006E42E4">
        <w:rPr>
          <w:rFonts w:ascii="Simplified Arabic" w:eastAsia="Calibri" w:hAnsi="Simplified Arabic" w:cs="Simplified Arabic"/>
          <w:b/>
          <w:bCs/>
          <w:sz w:val="28"/>
          <w:szCs w:val="28"/>
          <w:rtl/>
        </w:rPr>
        <w:lastRenderedPageBreak/>
        <w:t>المقدمة</w:t>
      </w:r>
      <w:bookmarkEnd w:id="1"/>
    </w:p>
    <w:p w14:paraId="08A64185"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إن الحمد لله نحمده ونستعينه، من يهده الله فلا مضل له، ومن يضلل فلا هادي له، وأشهد أن لا إله إلى الله وحده لا شريك له، وأن محمد</w:t>
      </w:r>
      <w:r w:rsidRPr="006E42E4">
        <w:rPr>
          <w:rFonts w:ascii="Simplified Arabic" w:eastAsia="Calibri" w:hAnsi="Simplified Arabic" w:cs="Simplified Arabic" w:hint="cs"/>
          <w:sz w:val="28"/>
          <w:szCs w:val="28"/>
          <w:rtl/>
          <w:lang w:bidi="ar-EG"/>
        </w:rPr>
        <w:t>ً</w:t>
      </w:r>
      <w:r w:rsidRPr="006E42E4">
        <w:rPr>
          <w:rFonts w:ascii="Simplified Arabic" w:eastAsia="Calibri" w:hAnsi="Simplified Arabic" w:cs="Simplified Arabic"/>
          <w:sz w:val="28"/>
          <w:szCs w:val="28"/>
          <w:rtl/>
        </w:rPr>
        <w:t xml:space="preserve">ا عبده ورسوله، أما بعد: </w:t>
      </w:r>
    </w:p>
    <w:p w14:paraId="6D2C4ED3"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فإن الزكاة ركن من أركان الإسلام، ويعد الإلمام بأحكامها التزامًا شرعيًا على كل مكلف تتحقق فيه شروط وجوبها، وقد ظهر في عصرنا الحاضر عدد من النوازل المتعلقة بالزكاة، ولاسيما فيما يخص زكاة الشركات، وعليه فقد أصدرت هيئة الزكاة والضريبة والجمارك في المملكة العربية السعودية اللائحة التنفيذية لجباية الزكاة، والتي تهدف إلى إيضاح آلية جباية الزكاة من المكلفين الخاضعين لجباية الزكاة في المملكة العربية السعودية. </w:t>
      </w:r>
    </w:p>
    <w:p w14:paraId="57D8E7BE"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وقد صدرت هذه اللائحة أول ما صدرت عا</w:t>
      </w:r>
      <w:r w:rsidRPr="006E42E4">
        <w:rPr>
          <w:rFonts w:ascii="Simplified Arabic" w:eastAsia="Calibri" w:hAnsi="Simplified Arabic" w:cs="Simplified Arabic" w:hint="cs"/>
          <w:sz w:val="28"/>
          <w:szCs w:val="28"/>
          <w:rtl/>
        </w:rPr>
        <w:t xml:space="preserve">م </w:t>
      </w:r>
      <w:r w:rsidRPr="006E42E4">
        <w:rPr>
          <w:rFonts w:ascii="Simplified Arabic" w:eastAsia="Calibri" w:hAnsi="Simplified Arabic" w:cs="Simplified Arabic"/>
          <w:sz w:val="28"/>
          <w:szCs w:val="28"/>
          <w:rtl/>
        </w:rPr>
        <w:t xml:space="preserve">1438ه، ثم أجرت الهيئة مراجعة لها وأعادت إصدارها عام1440ه، ثم أصدرت نسخة </w:t>
      </w:r>
      <w:r w:rsidRPr="006E42E4">
        <w:rPr>
          <w:rFonts w:ascii="Simplified Arabic" w:eastAsia="Calibri" w:hAnsi="Simplified Arabic" w:cs="Simplified Arabic" w:hint="cs"/>
          <w:sz w:val="28"/>
          <w:szCs w:val="28"/>
          <w:rtl/>
        </w:rPr>
        <w:t>حديثة</w:t>
      </w:r>
      <w:r w:rsidRPr="006E42E4">
        <w:rPr>
          <w:rFonts w:ascii="Simplified Arabic" w:eastAsia="Calibri" w:hAnsi="Simplified Arabic" w:cs="Simplified Arabic"/>
          <w:sz w:val="28"/>
          <w:szCs w:val="28"/>
          <w:rtl/>
        </w:rPr>
        <w:t xml:space="preserve"> في عا</w:t>
      </w:r>
      <w:r w:rsidRPr="006E42E4">
        <w:rPr>
          <w:rFonts w:ascii="Simplified Arabic" w:eastAsia="Calibri" w:hAnsi="Simplified Arabic" w:cs="Simplified Arabic" w:hint="cs"/>
          <w:sz w:val="28"/>
          <w:szCs w:val="28"/>
          <w:rtl/>
        </w:rPr>
        <w:t xml:space="preserve">م </w:t>
      </w:r>
      <w:r w:rsidRPr="006E42E4">
        <w:rPr>
          <w:rFonts w:ascii="Simplified Arabic" w:eastAsia="Calibri" w:hAnsi="Simplified Arabic" w:cs="Simplified Arabic"/>
          <w:sz w:val="28"/>
          <w:szCs w:val="28"/>
          <w:rtl/>
        </w:rPr>
        <w:t xml:space="preserve">1445ه. </w:t>
      </w:r>
    </w:p>
    <w:p w14:paraId="373F3DDD"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وتهدف الدراسة إلى تناول مسألة من المسائل الزكوية ال</w:t>
      </w:r>
      <w:r w:rsidRPr="006E42E4">
        <w:rPr>
          <w:rFonts w:ascii="Simplified Arabic" w:eastAsia="Calibri" w:hAnsi="Simplified Arabic" w:cs="Simplified Arabic" w:hint="cs"/>
          <w:sz w:val="28"/>
          <w:szCs w:val="28"/>
          <w:rtl/>
        </w:rPr>
        <w:t>م</w:t>
      </w:r>
      <w:r w:rsidRPr="006E42E4">
        <w:rPr>
          <w:rFonts w:ascii="Simplified Arabic" w:eastAsia="Calibri" w:hAnsi="Simplified Arabic" w:cs="Simplified Arabic"/>
          <w:sz w:val="28"/>
          <w:szCs w:val="28"/>
          <w:rtl/>
        </w:rPr>
        <w:t>عاصرة التي تستدعي بحثًا دقيقًا خاصة في ظل تطور الأنظمة المالية والمحاسبية، وهي: مسألة مخصص مكافأة نهاية الخدمة، وذلك ببيان صورتها المحاسبية والشرعية، وتحرير تكييفها الفقهي، واستنباط حكمها الشرعي، وموقف اللائحة التنفيذية منها.</w:t>
      </w:r>
    </w:p>
    <w:p w14:paraId="103518F6"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وقد اعتمدت الدراسة على</w:t>
      </w:r>
      <w:r w:rsidRPr="006E42E4">
        <w:rPr>
          <w:rFonts w:ascii="Simplified Arabic" w:eastAsia="Calibri" w:hAnsi="Simplified Arabic" w:cs="Simplified Arabic"/>
          <w:b/>
          <w:bCs/>
          <w:sz w:val="28"/>
          <w:szCs w:val="28"/>
          <w:rtl/>
        </w:rPr>
        <w:t xml:space="preserve"> </w:t>
      </w:r>
      <w:r w:rsidRPr="006E42E4">
        <w:rPr>
          <w:rFonts w:ascii="Simplified Arabic" w:eastAsia="Calibri" w:hAnsi="Simplified Arabic" w:cs="Simplified Arabic"/>
          <w:sz w:val="28"/>
          <w:szCs w:val="28"/>
          <w:rtl/>
        </w:rPr>
        <w:t>المنهج الفقهي المقارن، وذلك باستقراء أقوال الفقهاء في تكييف مكافأة نهاية الخدمة</w:t>
      </w:r>
      <w:r w:rsidRPr="006E42E4">
        <w:rPr>
          <w:rFonts w:ascii="Simplified Arabic" w:eastAsia="Calibri" w:hAnsi="Simplified Arabic" w:cs="Simplified Arabic" w:hint="cs"/>
          <w:sz w:val="28"/>
          <w:szCs w:val="28"/>
          <w:rtl/>
        </w:rPr>
        <w:t xml:space="preserve"> ومخصصها</w:t>
      </w:r>
      <w:r w:rsidRPr="006E42E4">
        <w:rPr>
          <w:rFonts w:ascii="Simplified Arabic" w:eastAsia="Calibri" w:hAnsi="Simplified Arabic" w:cs="Simplified Arabic"/>
          <w:sz w:val="28"/>
          <w:szCs w:val="28"/>
          <w:rtl/>
        </w:rPr>
        <w:t xml:space="preserve">، والحكم الزكوي المترتب </w:t>
      </w:r>
      <w:r w:rsidRPr="006E42E4">
        <w:rPr>
          <w:rFonts w:ascii="Simplified Arabic" w:eastAsia="Calibri" w:hAnsi="Simplified Arabic" w:cs="Simplified Arabic" w:hint="cs"/>
          <w:sz w:val="28"/>
          <w:szCs w:val="28"/>
          <w:rtl/>
        </w:rPr>
        <w:t>عليه</w:t>
      </w:r>
      <w:r w:rsidRPr="006E42E4">
        <w:rPr>
          <w:rFonts w:ascii="Simplified Arabic" w:eastAsia="Calibri" w:hAnsi="Simplified Arabic" w:cs="Simplified Arabic"/>
          <w:sz w:val="28"/>
          <w:szCs w:val="28"/>
          <w:rtl/>
        </w:rPr>
        <w:t>، وتحليل هذه الأقوال ومناقشتها وترجيح الأقوى منها.</w:t>
      </w:r>
    </w:p>
    <w:p w14:paraId="600B4864"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b/>
          <w:bCs/>
          <w:sz w:val="28"/>
          <w:szCs w:val="28"/>
          <w:rtl/>
        </w:rPr>
        <w:t>الدراسات السابقة:</w:t>
      </w:r>
      <w:r w:rsidRPr="006E42E4">
        <w:rPr>
          <w:rFonts w:ascii="Simplified Arabic" w:eastAsia="Calibri" w:hAnsi="Simplified Arabic" w:cs="Simplified Arabic"/>
          <w:sz w:val="28"/>
          <w:szCs w:val="28"/>
          <w:rtl/>
        </w:rPr>
        <w:t xml:space="preserve"> وإن آخر ما وقفت عليه من الدراسات التي تناولت موضوع زكاة مخصص مكافأة نهاية الخدمة ما يأتي:  </w:t>
      </w:r>
    </w:p>
    <w:p w14:paraId="2BE518EB" w14:textId="77777777" w:rsidR="006E42E4" w:rsidRPr="006E42E4" w:rsidRDefault="006E42E4" w:rsidP="006E42E4">
      <w:pPr>
        <w:tabs>
          <w:tab w:val="right" w:pos="160"/>
        </w:tabs>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w:t>
      </w:r>
      <w:r w:rsidRPr="006E42E4">
        <w:rPr>
          <w:rFonts w:ascii="Simplified Arabic" w:eastAsia="Calibri" w:hAnsi="Simplified Arabic" w:cs="Simplified Arabic"/>
          <w:sz w:val="28"/>
          <w:szCs w:val="28"/>
          <w:rtl/>
        </w:rPr>
        <w:tab/>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"زكاة مخصصات التقاعد والتوفير ومكافأة نهاية الخدمة" لمحمد أحمد حسين، بحث مقدم إلى مؤتمر الزكاة بعنوان: "زكاة دخول الموظفين والمهن الحرة" بكلية الشريعة، جامعة النجاح الوطنية، فلسطين (1432هـ</w:t>
      </w:r>
      <w:r>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2011م)، وقد خصص الباحث المطلب الرابع من المبحث الثاني لبيان زكاة هذه المخصصات قبل دفعها إلى مستحقيها، لكنه اقتصر على عرض آراء بعض الفقهاء دون تفصيلٍ فقهي مقارن، كما لم يتناول المعالجات المحاسبية استناد</w:t>
      </w:r>
      <w:r w:rsidRPr="006E42E4">
        <w:rPr>
          <w:rFonts w:ascii="Simplified Arabic" w:eastAsia="Calibri" w:hAnsi="Simplified Arabic" w:cs="Simplified Arabic" w:hint="cs"/>
          <w:sz w:val="28"/>
          <w:szCs w:val="28"/>
          <w:rtl/>
        </w:rPr>
        <w:t>ًا</w:t>
      </w:r>
      <w:r w:rsidRPr="006E42E4">
        <w:rPr>
          <w:rFonts w:ascii="Simplified Arabic" w:eastAsia="Calibri" w:hAnsi="Simplified Arabic" w:cs="Simplified Arabic"/>
          <w:sz w:val="28"/>
          <w:szCs w:val="28"/>
          <w:rtl/>
        </w:rPr>
        <w:t xml:space="preserve"> إلى المعايير الدولية، فضلًا عن توضيح ما عليه العمل في المملكة العربية السعودية.</w:t>
      </w:r>
    </w:p>
    <w:p w14:paraId="0EF9BB20" w14:textId="77777777" w:rsidR="006E42E4" w:rsidRPr="006E42E4" w:rsidRDefault="006E42E4" w:rsidP="006E42E4">
      <w:pPr>
        <w:tabs>
          <w:tab w:val="right" w:pos="250"/>
        </w:tabs>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ab/>
        <w:t xml:space="preserve">"مخصص مكافأة نهاية الخدمة" ليوسف صالح محمود، بحث منشور في مجلة الاقتصاد الإسلامي (يناير2021م، المجلد:41، العدد:483، ص34–39)؛ </w:t>
      </w:r>
      <w:r w:rsidRPr="006E42E4">
        <w:rPr>
          <w:rFonts w:ascii="Simplified Arabic" w:eastAsia="Calibri" w:hAnsi="Simplified Arabic" w:cs="Simplified Arabic" w:hint="cs"/>
          <w:sz w:val="28"/>
          <w:szCs w:val="28"/>
          <w:rtl/>
        </w:rPr>
        <w:t>وقد</w:t>
      </w:r>
      <w:r w:rsidRPr="006E42E4">
        <w:rPr>
          <w:rFonts w:ascii="Simplified Arabic" w:eastAsia="Calibri" w:hAnsi="Simplified Arabic" w:cs="Simplified Arabic"/>
          <w:sz w:val="28"/>
          <w:szCs w:val="28"/>
          <w:rtl/>
        </w:rPr>
        <w:t xml:space="preserve"> اقتصر الباحث في دراسته على عرض الآراء </w:t>
      </w:r>
      <w:r w:rsidRPr="006E42E4">
        <w:rPr>
          <w:rFonts w:ascii="Simplified Arabic" w:eastAsia="Calibri" w:hAnsi="Simplified Arabic" w:cs="Simplified Arabic"/>
          <w:sz w:val="28"/>
          <w:szCs w:val="28"/>
          <w:rtl/>
        </w:rPr>
        <w:lastRenderedPageBreak/>
        <w:t>الفقهية في تكييف مكافأة نهاية الخدمة ومخصصها، وحكم زكاتها، ولم يتطرق إلى الجوانب المحاسبية المتعلقة بقياسه وتسجيله وفقًا للمعايير الدولية، فضلًا عن أنه لم يورد ما عليه العمل في المملكة العربية السعودية وفقًا للوائحها التنفيذية في هذا الشأن.</w:t>
      </w:r>
    </w:p>
    <w:p w14:paraId="1D8C869B" w14:textId="77777777" w:rsidR="006E42E4" w:rsidRPr="006E42E4" w:rsidRDefault="006E42E4" w:rsidP="006E42E4">
      <w:pPr>
        <w:keepNext/>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واشتملت الدراسة على مقدمة وخمسة مباحث وخاتمة:</w:t>
      </w:r>
    </w:p>
    <w:p w14:paraId="3314A2D4" w14:textId="77777777" w:rsidR="006E42E4" w:rsidRPr="006E42E4" w:rsidRDefault="006E42E4" w:rsidP="006E42E4">
      <w:pPr>
        <w:bidi/>
        <w:spacing w:before="120" w:after="0" w:line="240" w:lineRule="auto"/>
        <w:jc w:val="lowKashida"/>
        <w:rPr>
          <w:rFonts w:ascii="Simplified Arabic" w:eastAsia="Calibri" w:hAnsi="Simplified Arabic" w:cs="Simplified Arabic"/>
          <w:b/>
          <w:bCs/>
          <w:sz w:val="28"/>
          <w:szCs w:val="28"/>
          <w:rtl/>
        </w:rPr>
      </w:pPr>
      <w:r w:rsidRPr="006E42E4">
        <w:rPr>
          <w:rFonts w:ascii="Simplified Arabic" w:eastAsia="Calibri" w:hAnsi="Simplified Arabic" w:cs="Simplified Arabic"/>
          <w:b/>
          <w:bCs/>
          <w:sz w:val="28"/>
          <w:szCs w:val="28"/>
          <w:rtl/>
        </w:rPr>
        <w:t>مقدمة، وفيها: بيان موضوع الدراسة وأهميته والمنهج المتبع، والخطة، والدراسات السابقة.</w:t>
      </w:r>
    </w:p>
    <w:p w14:paraId="39B77389" w14:textId="77777777" w:rsidR="006E42E4" w:rsidRPr="006E42E4" w:rsidRDefault="006E42E4" w:rsidP="006E42E4">
      <w:pPr>
        <w:bidi/>
        <w:spacing w:before="120" w:after="0" w:line="240" w:lineRule="auto"/>
        <w:jc w:val="lowKashida"/>
        <w:rPr>
          <w:rFonts w:ascii="Simplified Arabic" w:eastAsia="Calibri" w:hAnsi="Simplified Arabic" w:cs="Simplified Arabic"/>
          <w:b/>
          <w:bCs/>
          <w:sz w:val="28"/>
          <w:szCs w:val="28"/>
          <w:rtl/>
        </w:rPr>
      </w:pPr>
      <w:r w:rsidRPr="006E42E4">
        <w:rPr>
          <w:rFonts w:ascii="Simplified Arabic" w:eastAsia="Calibri" w:hAnsi="Simplified Arabic" w:cs="Simplified Arabic"/>
          <w:b/>
          <w:bCs/>
          <w:sz w:val="28"/>
          <w:szCs w:val="28"/>
          <w:rtl/>
        </w:rPr>
        <w:t>المبحث الأول: توصيف مخصص مكافأة نهاية الخدمة اصطلاحي</w:t>
      </w:r>
      <w:r w:rsidRPr="006E42E4">
        <w:rPr>
          <w:rFonts w:ascii="Simplified Arabic" w:eastAsia="Calibri" w:hAnsi="Simplified Arabic" w:cs="Simplified Arabic" w:hint="cs"/>
          <w:b/>
          <w:bCs/>
          <w:sz w:val="28"/>
          <w:szCs w:val="28"/>
          <w:rtl/>
        </w:rPr>
        <w:t>ً</w:t>
      </w:r>
      <w:r w:rsidRPr="006E42E4">
        <w:rPr>
          <w:rFonts w:ascii="Simplified Arabic" w:eastAsia="Calibri" w:hAnsi="Simplified Arabic" w:cs="Simplified Arabic"/>
          <w:b/>
          <w:bCs/>
          <w:sz w:val="28"/>
          <w:szCs w:val="28"/>
          <w:rtl/>
        </w:rPr>
        <w:t>ا ومحاسبي</w:t>
      </w:r>
      <w:r w:rsidRPr="006E42E4">
        <w:rPr>
          <w:rFonts w:ascii="Simplified Arabic" w:eastAsia="Calibri" w:hAnsi="Simplified Arabic" w:cs="Simplified Arabic" w:hint="cs"/>
          <w:b/>
          <w:bCs/>
          <w:sz w:val="28"/>
          <w:szCs w:val="28"/>
          <w:rtl/>
        </w:rPr>
        <w:t>ً</w:t>
      </w:r>
      <w:r w:rsidRPr="006E42E4">
        <w:rPr>
          <w:rFonts w:ascii="Simplified Arabic" w:eastAsia="Calibri" w:hAnsi="Simplified Arabic" w:cs="Simplified Arabic"/>
          <w:b/>
          <w:bCs/>
          <w:sz w:val="28"/>
          <w:szCs w:val="28"/>
          <w:rtl/>
        </w:rPr>
        <w:t xml:space="preserve">ا وطريقة تسجيله، </w:t>
      </w:r>
      <w:r w:rsidRPr="006E42E4">
        <w:rPr>
          <w:rFonts w:ascii="Simplified Arabic" w:eastAsia="Calibri" w:hAnsi="Simplified Arabic" w:cs="Simplified Arabic"/>
          <w:sz w:val="28"/>
          <w:szCs w:val="28"/>
          <w:rtl/>
        </w:rPr>
        <w:t>وفيه مطلبان:</w:t>
      </w:r>
      <w:r w:rsidRPr="006E42E4">
        <w:rPr>
          <w:rFonts w:ascii="Simplified Arabic" w:eastAsia="Calibri" w:hAnsi="Simplified Arabic" w:cs="Simplified Arabic"/>
          <w:sz w:val="28"/>
          <w:szCs w:val="28"/>
          <w:rtl/>
        </w:rPr>
        <w:tab/>
      </w:r>
    </w:p>
    <w:p w14:paraId="4DD82469"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المطلب الأول: مكافأة نهاية الخدمة، وفيه ثلاثة </w:t>
      </w:r>
      <w:r w:rsidRPr="006E42E4">
        <w:rPr>
          <w:rFonts w:ascii="Simplified Arabic" w:eastAsia="Calibri" w:hAnsi="Simplified Arabic" w:cs="Simplified Arabic" w:hint="cs"/>
          <w:sz w:val="28"/>
          <w:szCs w:val="28"/>
          <w:rtl/>
        </w:rPr>
        <w:t>فروع</w:t>
      </w:r>
      <w:r w:rsidRPr="006E42E4">
        <w:rPr>
          <w:rFonts w:ascii="Simplified Arabic" w:eastAsia="Calibri" w:hAnsi="Simplified Arabic" w:cs="Simplified Arabic"/>
          <w:sz w:val="28"/>
          <w:szCs w:val="28"/>
          <w:rtl/>
        </w:rPr>
        <w:t>:</w:t>
      </w:r>
      <w:r w:rsidRPr="006E42E4">
        <w:rPr>
          <w:rFonts w:ascii="Simplified Arabic" w:eastAsia="Calibri" w:hAnsi="Simplified Arabic" w:cs="Simplified Arabic"/>
          <w:sz w:val="28"/>
          <w:szCs w:val="28"/>
          <w:rtl/>
        </w:rPr>
        <w:tab/>
      </w:r>
    </w:p>
    <w:p w14:paraId="77F9C195"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الفرع الأول: تعريف مكافأة نهاية الخدمة</w:t>
      </w:r>
    </w:p>
    <w:p w14:paraId="4384717B"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الفرع الثاني: منشأ مكافأة نهاية الخدمة</w:t>
      </w:r>
      <w:r w:rsidRPr="006E42E4">
        <w:rPr>
          <w:rFonts w:ascii="Simplified Arabic" w:eastAsia="Calibri" w:hAnsi="Simplified Arabic" w:cs="Simplified Arabic"/>
          <w:sz w:val="28"/>
          <w:szCs w:val="28"/>
          <w:rtl/>
        </w:rPr>
        <w:tab/>
      </w:r>
    </w:p>
    <w:p w14:paraId="4B025B5E"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الفرع الثالث: مقدار مكافأة نهاية الخدمة التي تدفع للعامل عند انتهاء خدمته</w:t>
      </w:r>
    </w:p>
    <w:p w14:paraId="3477FD44"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المطلب الثاني: مخصص مكافأة نهاية الخدمة، وفيه ثلاثة </w:t>
      </w:r>
      <w:r w:rsidRPr="006E42E4">
        <w:rPr>
          <w:rFonts w:ascii="Simplified Arabic" w:eastAsia="Calibri" w:hAnsi="Simplified Arabic" w:cs="Simplified Arabic" w:hint="cs"/>
          <w:sz w:val="28"/>
          <w:szCs w:val="28"/>
          <w:rtl/>
        </w:rPr>
        <w:t>فروع</w:t>
      </w:r>
      <w:r w:rsidRPr="006E42E4">
        <w:rPr>
          <w:rFonts w:ascii="Simplified Arabic" w:eastAsia="Calibri" w:hAnsi="Simplified Arabic" w:cs="Simplified Arabic"/>
          <w:sz w:val="28"/>
          <w:szCs w:val="28"/>
          <w:rtl/>
        </w:rPr>
        <w:t>:</w:t>
      </w:r>
      <w:r w:rsidRPr="006E42E4">
        <w:rPr>
          <w:rFonts w:ascii="Simplified Arabic" w:eastAsia="Calibri" w:hAnsi="Simplified Arabic" w:cs="Simplified Arabic"/>
          <w:sz w:val="28"/>
          <w:szCs w:val="28"/>
          <w:rtl/>
        </w:rPr>
        <w:tab/>
      </w:r>
    </w:p>
    <w:p w14:paraId="7A3BE48E"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الفرع الأول: وصف مخصص مكافأة نهاية الخدمة</w:t>
      </w:r>
      <w:r w:rsidRPr="006E42E4">
        <w:rPr>
          <w:rFonts w:ascii="Simplified Arabic" w:eastAsia="Calibri" w:hAnsi="Simplified Arabic" w:cs="Simplified Arabic"/>
          <w:sz w:val="28"/>
          <w:szCs w:val="28"/>
          <w:rtl/>
        </w:rPr>
        <w:tab/>
      </w:r>
    </w:p>
    <w:p w14:paraId="66BC0708"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الفرع الثاني: طريقة حساب مخصص مكافأة نهاية الخدمة وفقا للمعايير الدولية للتقرير المالي</w:t>
      </w:r>
      <w:r w:rsidRPr="006E42E4">
        <w:rPr>
          <w:rFonts w:ascii="Simplified Arabic" w:eastAsia="Calibri" w:hAnsi="Simplified Arabic" w:cs="Simplified Arabic"/>
          <w:sz w:val="28"/>
          <w:szCs w:val="28"/>
        </w:rPr>
        <w:t>(</w:t>
      </w:r>
      <w:r w:rsidRPr="006E42E4">
        <w:rPr>
          <w:rFonts w:asciiTheme="majorBidi" w:eastAsia="Calibri" w:hAnsiTheme="majorBidi" w:cstheme="majorBidi"/>
          <w:sz w:val="24"/>
          <w:szCs w:val="24"/>
        </w:rPr>
        <w:t>IFRS</w:t>
      </w:r>
      <w:r w:rsidRPr="006E42E4">
        <w:rPr>
          <w:rFonts w:ascii="Simplified Arabic" w:eastAsia="Calibri" w:hAnsi="Simplified Arabic" w:cs="Simplified Arabic"/>
          <w:sz w:val="28"/>
          <w:szCs w:val="28"/>
        </w:rPr>
        <w:t>)</w:t>
      </w:r>
    </w:p>
    <w:p w14:paraId="5666A9E0"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الفرع الثالث: طريقة تسجيل مخصص مكافأة نهاية الخدمة في القوائم المالية</w:t>
      </w:r>
    </w:p>
    <w:p w14:paraId="3B8FECC3" w14:textId="77777777" w:rsidR="006E42E4" w:rsidRPr="006E42E4" w:rsidRDefault="006E42E4" w:rsidP="006E42E4">
      <w:pPr>
        <w:bidi/>
        <w:spacing w:before="120" w:after="0" w:line="240" w:lineRule="auto"/>
        <w:jc w:val="lowKashida"/>
        <w:rPr>
          <w:rFonts w:ascii="Simplified Arabic" w:eastAsia="Calibri" w:hAnsi="Simplified Arabic" w:cs="Simplified Arabic"/>
          <w:b/>
          <w:bCs/>
          <w:sz w:val="28"/>
          <w:szCs w:val="28"/>
          <w:rtl/>
        </w:rPr>
      </w:pPr>
      <w:r w:rsidRPr="006E42E4">
        <w:rPr>
          <w:rFonts w:ascii="Simplified Arabic" w:eastAsia="Calibri" w:hAnsi="Simplified Arabic" w:cs="Simplified Arabic"/>
          <w:b/>
          <w:bCs/>
          <w:sz w:val="28"/>
          <w:szCs w:val="28"/>
          <w:rtl/>
        </w:rPr>
        <w:t>المبحث الثاني: موقف اللائحة من البند</w:t>
      </w:r>
    </w:p>
    <w:p w14:paraId="1B7ACE62"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b/>
          <w:bCs/>
          <w:sz w:val="28"/>
          <w:szCs w:val="28"/>
          <w:rtl/>
        </w:rPr>
        <w:t xml:space="preserve">المبحث الثالث: تكييف البند، </w:t>
      </w:r>
      <w:r w:rsidRPr="006E42E4">
        <w:rPr>
          <w:rFonts w:ascii="Simplified Arabic" w:eastAsia="Calibri" w:hAnsi="Simplified Arabic" w:cs="Simplified Arabic"/>
          <w:sz w:val="28"/>
          <w:szCs w:val="28"/>
          <w:rtl/>
        </w:rPr>
        <w:t>وفيه مطلبان:</w:t>
      </w:r>
      <w:r w:rsidRPr="006E42E4">
        <w:rPr>
          <w:rFonts w:ascii="Simplified Arabic" w:eastAsia="Calibri" w:hAnsi="Simplified Arabic" w:cs="Simplified Arabic"/>
          <w:sz w:val="28"/>
          <w:szCs w:val="28"/>
          <w:rtl/>
        </w:rPr>
        <w:tab/>
      </w:r>
    </w:p>
    <w:p w14:paraId="514C3B66"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المطلب الأول: التكييف الفقهي لمكافأة نهاية الخدمة</w:t>
      </w:r>
    </w:p>
    <w:p w14:paraId="748FA1ED"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المطلب الثاني: التكييف الفقهي لمخصص مكافأة نهاية الخدمة</w:t>
      </w:r>
    </w:p>
    <w:p w14:paraId="4543F430" w14:textId="77777777" w:rsidR="006E42E4" w:rsidRPr="006E42E4" w:rsidRDefault="006E42E4" w:rsidP="006E42E4">
      <w:pPr>
        <w:bidi/>
        <w:spacing w:before="120" w:after="0" w:line="240" w:lineRule="auto"/>
        <w:jc w:val="lowKashida"/>
        <w:rPr>
          <w:rFonts w:ascii="Simplified Arabic" w:eastAsia="Calibri" w:hAnsi="Simplified Arabic" w:cs="Simplified Arabic"/>
          <w:b/>
          <w:bCs/>
          <w:sz w:val="28"/>
          <w:szCs w:val="28"/>
          <w:rtl/>
        </w:rPr>
      </w:pPr>
      <w:r w:rsidRPr="006E42E4">
        <w:rPr>
          <w:rFonts w:ascii="Simplified Arabic" w:eastAsia="Calibri" w:hAnsi="Simplified Arabic" w:cs="Simplified Arabic"/>
          <w:b/>
          <w:bCs/>
          <w:sz w:val="28"/>
          <w:szCs w:val="28"/>
          <w:rtl/>
        </w:rPr>
        <w:t>المبحث الرابع: الحكم الشرعي الزكوي للبند</w:t>
      </w:r>
    </w:p>
    <w:p w14:paraId="5AFBAF46" w14:textId="77777777" w:rsidR="006E42E4" w:rsidRPr="006E42E4" w:rsidRDefault="006E42E4" w:rsidP="006E42E4">
      <w:pPr>
        <w:bidi/>
        <w:spacing w:before="120" w:after="0" w:line="240" w:lineRule="auto"/>
        <w:jc w:val="lowKashida"/>
        <w:rPr>
          <w:rFonts w:ascii="Simplified Arabic" w:eastAsia="Calibri" w:hAnsi="Simplified Arabic" w:cs="Simplified Arabic"/>
          <w:b/>
          <w:bCs/>
          <w:sz w:val="28"/>
          <w:szCs w:val="28"/>
          <w:rtl/>
        </w:rPr>
      </w:pPr>
      <w:r w:rsidRPr="006E42E4">
        <w:rPr>
          <w:rFonts w:ascii="Simplified Arabic" w:eastAsia="Calibri" w:hAnsi="Simplified Arabic" w:cs="Simplified Arabic"/>
          <w:b/>
          <w:bCs/>
          <w:sz w:val="28"/>
          <w:szCs w:val="28"/>
          <w:rtl/>
        </w:rPr>
        <w:t>المبحث الخامس: توصية الدراسة حيال البند</w:t>
      </w:r>
    </w:p>
    <w:p w14:paraId="04800878" w14:textId="77777777" w:rsidR="006E42E4" w:rsidRDefault="006E42E4" w:rsidP="006E42E4">
      <w:pPr>
        <w:bidi/>
        <w:spacing w:before="120" w:after="0" w:line="240" w:lineRule="auto"/>
        <w:jc w:val="lowKashida"/>
        <w:rPr>
          <w:rFonts w:ascii="Simplified Arabic" w:eastAsia="Calibri" w:hAnsi="Simplified Arabic" w:cs="Simplified Arabic"/>
          <w:b/>
          <w:bCs/>
          <w:sz w:val="28"/>
          <w:szCs w:val="28"/>
          <w:rtl/>
        </w:rPr>
      </w:pPr>
      <w:r w:rsidRPr="006E42E4">
        <w:rPr>
          <w:rFonts w:ascii="Simplified Arabic" w:eastAsia="Calibri" w:hAnsi="Simplified Arabic" w:cs="Simplified Arabic"/>
          <w:b/>
          <w:bCs/>
          <w:sz w:val="28"/>
          <w:szCs w:val="28"/>
          <w:rtl/>
        </w:rPr>
        <w:t>خاتمة: وفيها أبرز النتائج</w:t>
      </w:r>
    </w:p>
    <w:p w14:paraId="3ED1969F" w14:textId="77777777" w:rsidR="006E42E4" w:rsidRPr="006E42E4" w:rsidRDefault="006E42E4" w:rsidP="006E42E4">
      <w:pPr>
        <w:spacing w:after="0"/>
        <w:jc w:val="center"/>
        <w:rPr>
          <w:rFonts w:ascii="Simplified Arabic" w:eastAsia="Calibri" w:hAnsi="Simplified Arabic" w:cs="Simplified Arabic"/>
          <w:b/>
          <w:bCs/>
          <w:sz w:val="32"/>
          <w:szCs w:val="32"/>
        </w:rPr>
      </w:pPr>
      <w:bookmarkStart w:id="2" w:name="_Toc207803016"/>
      <w:r w:rsidRPr="006E42E4">
        <w:rPr>
          <w:rFonts w:ascii="Simplified Arabic" w:eastAsia="Calibri" w:hAnsi="Simplified Arabic" w:cs="Simplified Arabic"/>
          <w:b/>
          <w:bCs/>
          <w:sz w:val="32"/>
          <w:szCs w:val="32"/>
          <w:rtl/>
        </w:rPr>
        <w:t xml:space="preserve">المبحث الأول: </w:t>
      </w:r>
    </w:p>
    <w:p w14:paraId="098C1FFE" w14:textId="77777777" w:rsidR="006E42E4" w:rsidRPr="006E42E4" w:rsidRDefault="006E42E4" w:rsidP="006E42E4">
      <w:pPr>
        <w:spacing w:after="0"/>
        <w:jc w:val="center"/>
        <w:rPr>
          <w:rFonts w:ascii="Simplified Arabic" w:eastAsia="Calibri" w:hAnsi="Simplified Arabic" w:cs="Simplified Arabic"/>
          <w:b/>
          <w:bCs/>
          <w:sz w:val="32"/>
          <w:szCs w:val="32"/>
          <w:rtl/>
        </w:rPr>
      </w:pPr>
      <w:r w:rsidRPr="006E42E4">
        <w:rPr>
          <w:rFonts w:ascii="Simplified Arabic" w:eastAsia="Calibri" w:hAnsi="Simplified Arabic" w:cs="Simplified Arabic"/>
          <w:b/>
          <w:bCs/>
          <w:sz w:val="32"/>
          <w:szCs w:val="32"/>
          <w:rtl/>
        </w:rPr>
        <w:lastRenderedPageBreak/>
        <w:t>توصيف مخصص مكافأة نهاية الخدمة اصطلاحي</w:t>
      </w:r>
      <w:r w:rsidRPr="006E42E4">
        <w:rPr>
          <w:rFonts w:ascii="Simplified Arabic" w:eastAsia="Calibri" w:hAnsi="Simplified Arabic" w:cs="Simplified Arabic" w:hint="cs"/>
          <w:b/>
          <w:bCs/>
          <w:sz w:val="32"/>
          <w:szCs w:val="32"/>
          <w:rtl/>
        </w:rPr>
        <w:t>ً</w:t>
      </w:r>
      <w:r w:rsidRPr="006E42E4">
        <w:rPr>
          <w:rFonts w:ascii="Simplified Arabic" w:eastAsia="Calibri" w:hAnsi="Simplified Arabic" w:cs="Simplified Arabic"/>
          <w:b/>
          <w:bCs/>
          <w:sz w:val="32"/>
          <w:szCs w:val="32"/>
          <w:rtl/>
        </w:rPr>
        <w:t>ا ومحاسبي</w:t>
      </w:r>
      <w:r w:rsidRPr="006E42E4">
        <w:rPr>
          <w:rFonts w:ascii="Simplified Arabic" w:eastAsia="Calibri" w:hAnsi="Simplified Arabic" w:cs="Simplified Arabic" w:hint="cs"/>
          <w:b/>
          <w:bCs/>
          <w:sz w:val="32"/>
          <w:szCs w:val="32"/>
          <w:rtl/>
        </w:rPr>
        <w:t>ً</w:t>
      </w:r>
      <w:r w:rsidRPr="006E42E4">
        <w:rPr>
          <w:rFonts w:ascii="Simplified Arabic" w:eastAsia="Calibri" w:hAnsi="Simplified Arabic" w:cs="Simplified Arabic"/>
          <w:b/>
          <w:bCs/>
          <w:sz w:val="32"/>
          <w:szCs w:val="32"/>
          <w:rtl/>
        </w:rPr>
        <w:t>ا وطريقة تسجيله</w:t>
      </w:r>
      <w:bookmarkEnd w:id="2"/>
    </w:p>
    <w:p w14:paraId="5FB3F8A9"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يجدر بنا أولًا الوقوف على المفهوم المحاسبي العام للمخصصات قبل التفصيل في مخصص مكافأة نهاية الخدمة؛ فالمخصصات في العرف المحاسبي يمكن تعريفها بأنها: مبالغ يعترف بها في القوائم المالية لمواجهة النقص المتوقع في قيمة أصل، أو التزام محتمل ناشئ عن حدث ماضي، غير معلومة المقدار ولا </w:t>
      </w:r>
      <w:r w:rsidRPr="006E42E4">
        <w:rPr>
          <w:rFonts w:ascii="Simplified Arabic" w:eastAsia="Calibri" w:hAnsi="Simplified Arabic" w:cs="Simplified Arabic" w:hint="cs"/>
          <w:sz w:val="28"/>
          <w:szCs w:val="28"/>
          <w:rtl/>
        </w:rPr>
        <w:t>ال</w:t>
      </w:r>
      <w:r w:rsidRPr="006E42E4">
        <w:rPr>
          <w:rFonts w:ascii="Simplified Arabic" w:eastAsia="Calibri" w:hAnsi="Simplified Arabic" w:cs="Simplified Arabic"/>
          <w:sz w:val="28"/>
          <w:szCs w:val="28"/>
          <w:rtl/>
        </w:rPr>
        <w:t>توقيت</w:t>
      </w:r>
      <w:r w:rsidRPr="006E42E4">
        <w:rPr>
          <w:rFonts w:ascii="Simplified Arabic" w:eastAsia="Calibri" w:hAnsi="Simplified Arabic" w:cs="Simplified Arabic" w:hint="cs"/>
          <w:sz w:val="28"/>
          <w:szCs w:val="28"/>
          <w:rtl/>
        </w:rPr>
        <w:t xml:space="preserve"> الدقيق</w:t>
      </w:r>
      <w:r w:rsidRPr="006E42E4">
        <w:rPr>
          <w:rFonts w:ascii="Simplified Arabic" w:eastAsia="Calibri" w:hAnsi="Simplified Arabic" w:cs="Simplified Arabic"/>
          <w:sz w:val="28"/>
          <w:szCs w:val="28"/>
          <w:rtl/>
        </w:rPr>
        <w:t xml:space="preserve"> </w:t>
      </w:r>
      <w:r w:rsidRPr="006E42E4">
        <w:rPr>
          <w:rFonts w:ascii="Simplified Arabic" w:eastAsia="Calibri" w:hAnsi="Simplified Arabic" w:cs="Simplified Arabic" w:hint="cs"/>
          <w:sz w:val="28"/>
          <w:szCs w:val="28"/>
          <w:rtl/>
        </w:rPr>
        <w:t>ل</w:t>
      </w:r>
      <w:r w:rsidRPr="006E42E4">
        <w:rPr>
          <w:rFonts w:ascii="Simplified Arabic" w:eastAsia="Calibri" w:hAnsi="Simplified Arabic" w:cs="Simplified Arabic"/>
          <w:sz w:val="28"/>
          <w:szCs w:val="28"/>
          <w:rtl/>
        </w:rPr>
        <w:t>استحقاقها</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16575DBD"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أما فيما يتعلق بتعريف مخصص مكافأة نهاية الخدمة، </w:t>
      </w:r>
      <w:r w:rsidRPr="006E42E4">
        <w:rPr>
          <w:rFonts w:ascii="Simplified Arabic" w:eastAsia="Calibri" w:hAnsi="Simplified Arabic" w:cs="Simplified Arabic" w:hint="cs"/>
          <w:sz w:val="28"/>
          <w:szCs w:val="28"/>
          <w:rtl/>
        </w:rPr>
        <w:t>فإنّ</w:t>
      </w:r>
      <w:r w:rsidRPr="006E42E4">
        <w:rPr>
          <w:rFonts w:ascii="Simplified Arabic" w:eastAsia="Calibri" w:hAnsi="Simplified Arabic" w:cs="Simplified Arabic"/>
          <w:sz w:val="28"/>
          <w:szCs w:val="28"/>
          <w:rtl/>
        </w:rPr>
        <w:t xml:space="preserve"> من المناسب أن يُسبق الحديث عنه بتعريف موجز لمكافأة نهاية الخدمة؛ ليتضح الأساس الذي بُني عليه هذا المخصص، فنقول وبالله التوفيق.</w:t>
      </w:r>
    </w:p>
    <w:p w14:paraId="30B3D62E" w14:textId="77777777" w:rsidR="006E42E4" w:rsidRPr="006E42E4" w:rsidRDefault="006E42E4" w:rsidP="006E42E4">
      <w:pPr>
        <w:keepNext/>
        <w:keepLines/>
        <w:bidi/>
        <w:spacing w:before="240" w:after="120" w:line="240" w:lineRule="auto"/>
        <w:jc w:val="lowKashida"/>
        <w:outlineLvl w:val="1"/>
        <w:rPr>
          <w:rFonts w:ascii="Simplified Arabic" w:eastAsia="Times New Roman" w:hAnsi="Simplified Arabic" w:cs="Simplified Arabic"/>
          <w:bCs/>
          <w:sz w:val="28"/>
          <w:szCs w:val="28"/>
          <w:rtl/>
        </w:rPr>
      </w:pPr>
      <w:bookmarkStart w:id="3" w:name="_Toc207803017"/>
      <w:r w:rsidRPr="006E42E4">
        <w:rPr>
          <w:rFonts w:ascii="Simplified Arabic" w:eastAsia="Times New Roman" w:hAnsi="Simplified Arabic" w:cs="Simplified Arabic"/>
          <w:bCs/>
          <w:sz w:val="28"/>
          <w:szCs w:val="28"/>
          <w:rtl/>
        </w:rPr>
        <w:t>المطلب الأول: مكافأة نهاية الخدمة</w:t>
      </w:r>
      <w:bookmarkEnd w:id="3"/>
    </w:p>
    <w:p w14:paraId="7E2C773A" w14:textId="77777777" w:rsidR="006E42E4" w:rsidRPr="006E42E4" w:rsidRDefault="006E42E4" w:rsidP="006E42E4">
      <w:pPr>
        <w:keepNext/>
        <w:keepLines/>
        <w:bidi/>
        <w:spacing w:before="120" w:after="0" w:line="240" w:lineRule="auto"/>
        <w:jc w:val="lowKashida"/>
        <w:outlineLvl w:val="2"/>
        <w:rPr>
          <w:rFonts w:ascii="Simplified Arabic" w:eastAsia="Times New Roman" w:hAnsi="Simplified Arabic" w:cs="Simplified Arabic"/>
          <w:bCs/>
          <w:sz w:val="28"/>
          <w:szCs w:val="28"/>
          <w:rtl/>
        </w:rPr>
      </w:pPr>
      <w:bookmarkStart w:id="4" w:name="_Toc207803018"/>
      <w:r w:rsidRPr="006E42E4">
        <w:rPr>
          <w:rFonts w:ascii="Simplified Arabic" w:eastAsia="Times New Roman" w:hAnsi="Simplified Arabic" w:cs="Simplified Arabic"/>
          <w:bCs/>
          <w:sz w:val="28"/>
          <w:szCs w:val="28"/>
          <w:rtl/>
        </w:rPr>
        <w:t>الفرع الأول: تعريف مكافأة نهاية الخدمة</w:t>
      </w:r>
      <w:bookmarkEnd w:id="4"/>
    </w:p>
    <w:p w14:paraId="0AE6E815"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وردت عدة تعريفات لمكافأة نهاية الخدمة، ومن أبرزها ما يلي: </w:t>
      </w:r>
    </w:p>
    <w:p w14:paraId="5762126B"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1. تعويض قانوني يحدد بقدر معلوم، ويمنح بشروط مخصوصة، ويحجب في حالات مخصوصة</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2"/>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686973D3"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2. أجر إضافي يوجبه القانون على رب العمل عند انتهاء العقد في حالات محددة</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3"/>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308D6781"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3. "حق ينشأ للعامل عند انتهاء عقد العمل، يدفع صاحب العمل بموجبه للعامل مبلغًا من النقود يتناسب مع مدة خدمته، ويُحسب على أساس أجر الشهر الأخير"</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4"/>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 xml:space="preserve">. </w:t>
      </w:r>
    </w:p>
    <w:p w14:paraId="3BC89163"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ويعود تعدد هذه التعريفات إلى اختلاف تكييف الفقهاء الشرعيين والقانونيين لمكافأة نهاية الخدمة؛ إذ ذهب البعض إلى اعتبارها تعويضًا ماليًا وهو ما عُبّر عنه في التعريف الأول، في حين رآها آخرون أجرًا إضافيًا </w:t>
      </w:r>
      <w:r w:rsidRPr="006E42E4">
        <w:rPr>
          <w:rFonts w:ascii="Simplified Arabic" w:eastAsia="Calibri" w:hAnsi="Simplified Arabic" w:cs="Simplified Arabic"/>
          <w:sz w:val="28"/>
          <w:szCs w:val="28"/>
          <w:rtl/>
        </w:rPr>
        <w:lastRenderedPageBreak/>
        <w:t xml:space="preserve">مؤخرًا وهو ما </w:t>
      </w:r>
      <w:r w:rsidRPr="006E42E4">
        <w:rPr>
          <w:rFonts w:ascii="Simplified Arabic" w:eastAsia="Calibri" w:hAnsi="Simplified Arabic" w:cs="Simplified Arabic" w:hint="cs"/>
          <w:sz w:val="28"/>
          <w:szCs w:val="28"/>
          <w:rtl/>
        </w:rPr>
        <w:t>ورد في</w:t>
      </w:r>
      <w:r w:rsidRPr="006E42E4">
        <w:rPr>
          <w:rFonts w:ascii="Simplified Arabic" w:eastAsia="Calibri" w:hAnsi="Simplified Arabic" w:cs="Simplified Arabic"/>
          <w:sz w:val="28"/>
          <w:szCs w:val="28"/>
          <w:rtl/>
        </w:rPr>
        <w:t xml:space="preserve"> التعريف الثاني، بينما اعتبرها فريق ثالث أنها حق قانوني مكتسب للعامل وقد عُبِّر عن ذلك في التعريف الثالث.</w:t>
      </w:r>
    </w:p>
    <w:p w14:paraId="187E4E6C"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hint="cs"/>
          <w:sz w:val="28"/>
          <w:szCs w:val="28"/>
          <w:rtl/>
        </w:rPr>
        <w:t>و</w:t>
      </w:r>
      <w:r w:rsidRPr="006E42E4">
        <w:rPr>
          <w:rFonts w:ascii="Simplified Arabic" w:eastAsia="Calibri" w:hAnsi="Simplified Arabic" w:cs="Simplified Arabic"/>
          <w:sz w:val="28"/>
          <w:szCs w:val="28"/>
          <w:rtl/>
        </w:rPr>
        <w:t xml:space="preserve">حيث </w:t>
      </w:r>
      <w:r w:rsidRPr="006E42E4">
        <w:rPr>
          <w:rFonts w:ascii="Simplified Arabic" w:eastAsia="Calibri" w:hAnsi="Simplified Arabic" w:cs="Simplified Arabic" w:hint="cs"/>
          <w:sz w:val="28"/>
          <w:szCs w:val="28"/>
          <w:rtl/>
        </w:rPr>
        <w:t>إن</w:t>
      </w:r>
      <w:r w:rsidRPr="006E42E4">
        <w:rPr>
          <w:rFonts w:ascii="Simplified Arabic" w:eastAsia="Calibri" w:hAnsi="Simplified Arabic" w:cs="Simplified Arabic"/>
          <w:sz w:val="28"/>
          <w:szCs w:val="28"/>
          <w:rtl/>
        </w:rPr>
        <w:t xml:space="preserve"> المقصود في هذا الموضع عرضُ الصورةِ العامة لمكافأة نهاية الخدمة من حيث المفهوم والإجمال- فضلًا عن كونها عُرضت تفصيلًا في </w:t>
      </w:r>
      <w:r w:rsidRPr="006E42E4">
        <w:rPr>
          <w:rFonts w:ascii="Simplified Arabic" w:eastAsia="Calibri" w:hAnsi="Simplified Arabic" w:cs="Simplified Arabic" w:hint="cs"/>
          <w:sz w:val="28"/>
          <w:szCs w:val="28"/>
          <w:rtl/>
        </w:rPr>
        <w:t>التكييف</w:t>
      </w:r>
      <w:r w:rsidRPr="006E42E4">
        <w:rPr>
          <w:rFonts w:ascii="Simplified Arabic" w:eastAsia="Calibri" w:hAnsi="Simplified Arabic" w:cs="Simplified Arabic"/>
          <w:sz w:val="28"/>
          <w:szCs w:val="28"/>
          <w:rtl/>
        </w:rPr>
        <w:t>- فإنه يقصد بمكافأة نهاية الخدمة: "مبلغ من المال يدفع إلى العامل من قبل صاحب العمل عند انتهاء عقده لأي سبب من أسباب انتهاء العقد"</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5"/>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40933557" w14:textId="77777777" w:rsidR="006E42E4" w:rsidRPr="006E42E4" w:rsidRDefault="006E42E4" w:rsidP="006E42E4">
      <w:pPr>
        <w:keepNext/>
        <w:keepLines/>
        <w:bidi/>
        <w:spacing w:before="120" w:after="0" w:line="240" w:lineRule="auto"/>
        <w:jc w:val="lowKashida"/>
        <w:outlineLvl w:val="2"/>
        <w:rPr>
          <w:rFonts w:ascii="Simplified Arabic" w:eastAsia="Times New Roman" w:hAnsi="Simplified Arabic" w:cs="Simplified Arabic"/>
          <w:bCs/>
          <w:sz w:val="28"/>
          <w:szCs w:val="28"/>
          <w:rtl/>
        </w:rPr>
      </w:pPr>
      <w:bookmarkStart w:id="5" w:name="_Toc207803019"/>
      <w:r w:rsidRPr="006E42E4">
        <w:rPr>
          <w:rFonts w:ascii="Simplified Arabic" w:eastAsia="Times New Roman" w:hAnsi="Simplified Arabic" w:cs="Simplified Arabic"/>
          <w:bCs/>
          <w:sz w:val="28"/>
          <w:szCs w:val="28"/>
          <w:rtl/>
        </w:rPr>
        <w:t>الفرع الثاني: منشأ مكافأة نهاية الخدمة:</w:t>
      </w:r>
      <w:bookmarkEnd w:id="5"/>
    </w:p>
    <w:p w14:paraId="6A72159B"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قد تنشأ مكافأة نهاية الخدمة، بموجب قانون منظِّم مثل نظام العمل في المملكة العربية السعودية والتي يُنصّ فيها على حق العامل في مكافأة نهاية الخدمة</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6"/>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 وقد تنشأ بموجب اتفاق الطرفين في العقد إذا لم ينص قانون في الدولة على الإلزام بها.</w:t>
      </w:r>
    </w:p>
    <w:p w14:paraId="35B3D4B2" w14:textId="77777777" w:rsidR="006E42E4" w:rsidRPr="006E42E4" w:rsidRDefault="006E42E4" w:rsidP="006E42E4">
      <w:pPr>
        <w:keepNext/>
        <w:keepLines/>
        <w:bidi/>
        <w:spacing w:before="120" w:after="0" w:line="240" w:lineRule="auto"/>
        <w:jc w:val="lowKashida"/>
        <w:outlineLvl w:val="2"/>
        <w:rPr>
          <w:rFonts w:ascii="Simplified Arabic" w:eastAsia="Times New Roman" w:hAnsi="Simplified Arabic" w:cs="Simplified Arabic"/>
          <w:bCs/>
          <w:sz w:val="28"/>
          <w:szCs w:val="28"/>
          <w:rtl/>
        </w:rPr>
      </w:pPr>
      <w:bookmarkStart w:id="6" w:name="_Toc207803020"/>
      <w:r w:rsidRPr="006E42E4">
        <w:rPr>
          <w:rFonts w:ascii="Simplified Arabic" w:eastAsia="Times New Roman" w:hAnsi="Simplified Arabic" w:cs="Simplified Arabic"/>
          <w:bCs/>
          <w:sz w:val="28"/>
          <w:szCs w:val="28"/>
          <w:rtl/>
        </w:rPr>
        <w:t>الفرع الثالث: مقدار مكافأة نهاية الخدمة التي تدفع للعامل عند انتهاء خدمته:</w:t>
      </w:r>
      <w:bookmarkEnd w:id="6"/>
    </w:p>
    <w:p w14:paraId="4EF36E08"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يختلف تحديد مقدار مكافأة نهاية الخدمة وفقًا للأطر التنظيمية المعمول بها، والتي قد تكون حسب ما تم النص عليه في قوانين العمل المفروضة في الدولة، أو حسب ما تم الاتفاق عليه في عقود العمل التي تمت بين الطرفين، وتعتمد غالبية التنظيمات في تحديد مقدار المكافأة على أساس سنوي؛ فيُقدَّر للعامل مبلغًا في نهاية الخدمة نظير خدمته لكل عام، فقد يكون راتبًا كاملًا للسنة، أو جزءًا منه، وقد يُحسب المقدار مع الأخذ في الاعتبار مدة الخدمة الإجمالية، فيفرض للسنين الأولى جزءًا من الراتب، وللسنين الأخيرة جزءًا أعلى أو كامل الراتب.</w:t>
      </w:r>
    </w:p>
    <w:p w14:paraId="6BD0F9AD" w14:textId="77777777" w:rsidR="006E42E4" w:rsidRPr="006E42E4" w:rsidRDefault="006E42E4" w:rsidP="006E42E4">
      <w:pPr>
        <w:keepNext/>
        <w:keepLines/>
        <w:bidi/>
        <w:spacing w:before="240" w:after="120" w:line="240" w:lineRule="auto"/>
        <w:jc w:val="lowKashida"/>
        <w:outlineLvl w:val="1"/>
        <w:rPr>
          <w:rFonts w:ascii="Simplified Arabic" w:eastAsia="Times New Roman" w:hAnsi="Simplified Arabic" w:cs="Simplified Arabic"/>
          <w:bCs/>
          <w:sz w:val="28"/>
          <w:szCs w:val="28"/>
          <w:rtl/>
        </w:rPr>
      </w:pPr>
      <w:bookmarkStart w:id="7" w:name="_Toc207803021"/>
      <w:r w:rsidRPr="006E42E4">
        <w:rPr>
          <w:rFonts w:ascii="Simplified Arabic" w:eastAsia="Times New Roman" w:hAnsi="Simplified Arabic" w:cs="Simplified Arabic"/>
          <w:bCs/>
          <w:sz w:val="28"/>
          <w:szCs w:val="28"/>
          <w:rtl/>
        </w:rPr>
        <w:t>المطلب الثاني: مخصص مكافأة نهاية الخدمة</w:t>
      </w:r>
      <w:bookmarkEnd w:id="7"/>
      <w:r w:rsidRPr="006E42E4">
        <w:rPr>
          <w:rFonts w:ascii="Simplified Arabic" w:eastAsia="Times New Roman" w:hAnsi="Simplified Arabic" w:cs="Simplified Arabic"/>
          <w:bCs/>
          <w:sz w:val="28"/>
          <w:szCs w:val="28"/>
          <w:rtl/>
        </w:rPr>
        <w:t xml:space="preserve"> </w:t>
      </w:r>
    </w:p>
    <w:p w14:paraId="4B075AB5"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أما مخصص مكافأة نهاية الخدمة فيمكن عرضه وفقًا لما يأتي:</w:t>
      </w:r>
    </w:p>
    <w:p w14:paraId="742FAB24" w14:textId="77777777" w:rsidR="006E42E4" w:rsidRPr="006E42E4" w:rsidRDefault="006E42E4" w:rsidP="006E42E4">
      <w:pPr>
        <w:keepNext/>
        <w:keepLines/>
        <w:bidi/>
        <w:spacing w:before="120" w:after="0" w:line="240" w:lineRule="auto"/>
        <w:jc w:val="lowKashida"/>
        <w:outlineLvl w:val="2"/>
        <w:rPr>
          <w:rFonts w:ascii="Simplified Arabic" w:eastAsia="Times New Roman" w:hAnsi="Simplified Arabic" w:cs="Simplified Arabic"/>
          <w:bCs/>
          <w:sz w:val="28"/>
          <w:szCs w:val="28"/>
          <w:rtl/>
        </w:rPr>
      </w:pPr>
      <w:bookmarkStart w:id="8" w:name="_Toc207803022"/>
      <w:r w:rsidRPr="006E42E4">
        <w:rPr>
          <w:rFonts w:ascii="Simplified Arabic" w:eastAsia="Times New Roman" w:hAnsi="Simplified Arabic" w:cs="Simplified Arabic"/>
          <w:bCs/>
          <w:sz w:val="28"/>
          <w:szCs w:val="28"/>
          <w:rtl/>
        </w:rPr>
        <w:lastRenderedPageBreak/>
        <w:t>الفرع الأول: وصف مخصص مكافأة نهاية الخدمة:</w:t>
      </w:r>
      <w:bookmarkEnd w:id="8"/>
      <w:r w:rsidRPr="006E42E4">
        <w:rPr>
          <w:rFonts w:ascii="Simplified Arabic" w:eastAsia="Times New Roman" w:hAnsi="Simplified Arabic" w:cs="Simplified Arabic"/>
          <w:bCs/>
          <w:sz w:val="28"/>
          <w:szCs w:val="28"/>
          <w:rtl/>
        </w:rPr>
        <w:t xml:space="preserve"> </w:t>
      </w:r>
    </w:p>
    <w:p w14:paraId="63C578AA"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من المسل</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م به محاسبيًا أن القوائم المالية قد تكون مبينة إما على الأساس النقدي، أو على أساس الاستحقاق</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7"/>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 وبما أن مكافأة نهاية الخدمة ستُدفع للعامل عند انتهاء خدمته، فإن المعالجة المحاسبية لهذا الالتزام تختلف جوهريًا باختلاف الأساس المحاسبي المتبع.</w:t>
      </w:r>
    </w:p>
    <w:p w14:paraId="29B303E0"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فلو كانت القوائم المالية مبنية على الأساس النقدي فلن يتطلب الأمر تكوين أي مخصص مرتبط بهذا الالتزام؛ لأنه لن يثبت إلا عند الدفع الفعلي، أما وقد جرى العمل وفق معايير التقارير المالية الدولية القائمة على أساس الاستحقاق، فلابد من الاعتراف بالالتزام الناشئ للعاملين بقدر حقوقهم المتراكمة على المنشأة عن مكافأة نهاية الخدمة، ولابد من إثبات ذلك في كل فترة مالية.</w:t>
      </w:r>
    </w:p>
    <w:p w14:paraId="53A8745A"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ويسجل هذا البند كمخصص لاعتبارات محاسبية، أبرزها: </w:t>
      </w:r>
    </w:p>
    <w:p w14:paraId="00848195" w14:textId="77777777" w:rsidR="006E42E4" w:rsidRPr="006E42E4" w:rsidRDefault="006E42E4" w:rsidP="006E42E4">
      <w:pPr>
        <w:numPr>
          <w:ilvl w:val="0"/>
          <w:numId w:val="2"/>
        </w:numPr>
        <w:tabs>
          <w:tab w:val="right" w:pos="250"/>
        </w:tabs>
        <w:bidi/>
        <w:spacing w:before="120" w:after="0" w:line="240" w:lineRule="auto"/>
        <w:ind w:left="-20"/>
        <w:contextualSpacing/>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عدم القطع بأصل استحقاق العامل له؛ فمعلوم أن مكافأة نهاية الخدمة مقرونة تنظيميًا بحالات معينة إذا وجدت حُرم العامل من المكافأة المقدرة له</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 xml:space="preserve">كحالات </w:t>
      </w:r>
      <w:r w:rsidRPr="006E42E4">
        <w:rPr>
          <w:rFonts w:ascii="Simplified Arabic" w:eastAsia="Calibri" w:hAnsi="Simplified Arabic" w:cs="Simplified Arabic" w:hint="cs"/>
          <w:sz w:val="28"/>
          <w:szCs w:val="28"/>
          <w:rtl/>
        </w:rPr>
        <w:t>الفصل</w:t>
      </w:r>
      <w:r w:rsidRPr="006E42E4">
        <w:rPr>
          <w:rFonts w:ascii="Simplified Arabic" w:eastAsia="Calibri" w:hAnsi="Simplified Arabic" w:cs="Simplified Arabic"/>
          <w:sz w:val="28"/>
          <w:szCs w:val="28"/>
          <w:rtl/>
        </w:rPr>
        <w:t xml:space="preserve"> التأديبي ونحوها.</w:t>
      </w:r>
    </w:p>
    <w:p w14:paraId="766BDF48" w14:textId="77777777" w:rsidR="006E42E4" w:rsidRPr="006E42E4" w:rsidRDefault="006E42E4" w:rsidP="006E42E4">
      <w:pPr>
        <w:numPr>
          <w:ilvl w:val="0"/>
          <w:numId w:val="2"/>
        </w:numPr>
        <w:tabs>
          <w:tab w:val="right" w:pos="250"/>
        </w:tabs>
        <w:bidi/>
        <w:spacing w:before="120" w:after="0" w:line="240" w:lineRule="auto"/>
        <w:ind w:left="-20"/>
        <w:contextualSpacing/>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عدم القطع بمقداره وقت الاستحقاق؛ إذ يتأثر بعناصر تقديرية كمقدار آخر راتب للعامل ومدة الخدمة.</w:t>
      </w:r>
    </w:p>
    <w:p w14:paraId="2361C92A" w14:textId="77777777" w:rsidR="006E42E4" w:rsidRPr="006E42E4" w:rsidRDefault="006E42E4" w:rsidP="006E42E4">
      <w:pPr>
        <w:numPr>
          <w:ilvl w:val="0"/>
          <w:numId w:val="2"/>
        </w:numPr>
        <w:tabs>
          <w:tab w:val="right" w:pos="250"/>
        </w:tabs>
        <w:bidi/>
        <w:spacing w:before="120" w:after="0" w:line="240" w:lineRule="auto"/>
        <w:ind w:left="-20"/>
        <w:contextualSpacing/>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عدم القطع بتوقيت الاستحقاق؛ وذلك لارتباط المكافأة بحدث مستقبلي وهو انتهاء الخدمة.</w:t>
      </w:r>
    </w:p>
    <w:p w14:paraId="796F26CC" w14:textId="77777777" w:rsidR="006E42E4" w:rsidRPr="006E42E4" w:rsidRDefault="006E42E4" w:rsidP="006E42E4">
      <w:pPr>
        <w:keepNext/>
        <w:keepLines/>
        <w:bidi/>
        <w:spacing w:before="120" w:after="0" w:line="240" w:lineRule="auto"/>
        <w:jc w:val="lowKashida"/>
        <w:outlineLvl w:val="2"/>
        <w:rPr>
          <w:rFonts w:ascii="Simplified Arabic" w:eastAsia="Times New Roman" w:hAnsi="Simplified Arabic" w:cs="Simplified Arabic"/>
          <w:bCs/>
          <w:sz w:val="28"/>
          <w:szCs w:val="28"/>
          <w:rtl/>
        </w:rPr>
      </w:pPr>
      <w:bookmarkStart w:id="9" w:name="_Toc207803023"/>
      <w:r w:rsidRPr="006E42E4">
        <w:rPr>
          <w:rFonts w:ascii="Simplified Arabic" w:eastAsia="Times New Roman" w:hAnsi="Simplified Arabic" w:cs="Simplified Arabic"/>
          <w:bCs/>
          <w:sz w:val="28"/>
          <w:szCs w:val="28"/>
          <w:rtl/>
        </w:rPr>
        <w:t>الفرع الثاني: طريقة حساب مخصص مكافأة نهاية الخدمة وفقا للمعايير الدولية للتقرير المالي</w:t>
      </w:r>
      <w:r w:rsidRPr="006E42E4">
        <w:rPr>
          <w:rFonts w:ascii="Simplified Arabic" w:eastAsia="Times New Roman" w:hAnsi="Simplified Arabic" w:cs="Simplified Arabic"/>
          <w:bCs/>
          <w:sz w:val="28"/>
          <w:szCs w:val="28"/>
        </w:rPr>
        <w:t xml:space="preserve"> </w:t>
      </w:r>
      <w:r w:rsidRPr="006E42E4">
        <w:rPr>
          <w:rFonts w:ascii="Simplified Arabic" w:eastAsia="Times New Roman" w:hAnsi="Simplified Arabic" w:cs="Simplified Arabic"/>
          <w:bCs/>
          <w:sz w:val="28"/>
          <w:szCs w:val="28"/>
          <w:rtl/>
        </w:rPr>
        <w:t>(</w:t>
      </w:r>
      <w:r w:rsidRPr="006E42E4">
        <w:rPr>
          <w:rFonts w:asciiTheme="majorBidi" w:eastAsia="Times New Roman" w:hAnsiTheme="majorBidi" w:cstheme="majorBidi"/>
          <w:bCs/>
          <w:sz w:val="24"/>
          <w:szCs w:val="24"/>
        </w:rPr>
        <w:t>IFRS</w:t>
      </w:r>
      <w:r w:rsidRPr="006E42E4">
        <w:rPr>
          <w:rFonts w:ascii="Simplified Arabic" w:eastAsia="Times New Roman" w:hAnsi="Simplified Arabic" w:cs="Simplified Arabic"/>
          <w:bCs/>
          <w:sz w:val="28"/>
          <w:szCs w:val="28"/>
          <w:rtl/>
        </w:rPr>
        <w:t>)</w:t>
      </w:r>
      <w:bookmarkEnd w:id="9"/>
    </w:p>
    <w:p w14:paraId="38305872"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تعد مكافأة نهاية الخدمة نوعًا من منافع الموظفين بعد انتهاء خدمتهم، ولذا فإنه من الناحية المحاسبية يخضع مخصص مكافأة نهاية الخدمة في قياسها والإفصاح عنها لما ورد في المعيار المحاسبي الدولي رقم</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19</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المتعلق بمنافع الموظفين</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Pr>
        <w:t>(</w:t>
      </w:r>
      <w:r w:rsidRPr="006E42E4">
        <w:rPr>
          <w:rFonts w:asciiTheme="majorBidi" w:eastAsia="Calibri" w:hAnsiTheme="majorBidi" w:cstheme="majorBidi"/>
          <w:sz w:val="24"/>
          <w:szCs w:val="24"/>
        </w:rPr>
        <w:t>IAS19</w:t>
      </w:r>
      <w:r w:rsidRPr="006E42E4">
        <w:rPr>
          <w:rFonts w:ascii="Simplified Arabic" w:eastAsia="Calibri" w:hAnsi="Simplified Arabic" w:cs="Simplified Arabic"/>
          <w:sz w:val="28"/>
          <w:szCs w:val="28"/>
        </w:rPr>
        <w:t>)</w:t>
      </w:r>
      <w:r w:rsidRPr="006E42E4">
        <w:rPr>
          <w:rFonts w:ascii="Simplified Arabic" w:eastAsia="Calibri" w:hAnsi="Simplified Arabic" w:cs="Simplified Arabic"/>
          <w:sz w:val="28"/>
          <w:szCs w:val="28"/>
          <w:rtl/>
        </w:rPr>
        <w:t xml:space="preserve">. </w:t>
      </w:r>
    </w:p>
    <w:p w14:paraId="31BDDC51"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ولعله قد يرد في الذهن أن مخصص مكافأة نهاية الخدمة هو في حقيقته مخصص والتزام محتمل ومن المفترض أن يخضع للمعيار المحاسبي الدولي رقم</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37</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المتعلق بالمخصصات والالتزامات المحتملة والأصول المحتملة</w:t>
      </w:r>
      <w:r w:rsidRPr="006E42E4">
        <w:rPr>
          <w:rFonts w:ascii="Simplified Arabic" w:eastAsia="Calibri" w:hAnsi="Simplified Arabic" w:cs="Simplified Arabic" w:hint="cs"/>
          <w:sz w:val="28"/>
          <w:szCs w:val="28"/>
          <w:rtl/>
        </w:rPr>
        <w:t xml:space="preserve"> </w:t>
      </w:r>
      <w:r w:rsidRPr="006E42E4">
        <w:rPr>
          <w:rFonts w:asciiTheme="majorBidi" w:eastAsia="Calibri" w:hAnsiTheme="majorBidi" w:cstheme="majorBidi"/>
          <w:sz w:val="24"/>
          <w:szCs w:val="24"/>
        </w:rPr>
        <w:t>IAS37</w:t>
      </w:r>
      <w:r w:rsidRPr="006E42E4">
        <w:rPr>
          <w:rFonts w:ascii="Simplified Arabic" w:eastAsia="Calibri" w:hAnsi="Simplified Arabic" w:cs="Simplified Arabic"/>
          <w:sz w:val="28"/>
          <w:szCs w:val="28"/>
        </w:rPr>
        <w:t>)</w:t>
      </w:r>
      <w:r w:rsidRPr="006E42E4">
        <w:rPr>
          <w:rFonts w:ascii="Simplified Arabic" w:eastAsia="Calibri" w:hAnsi="Simplified Arabic" w:cs="Simplified Arabic"/>
          <w:sz w:val="28"/>
          <w:szCs w:val="28"/>
          <w:rtl/>
        </w:rPr>
        <w:t>)؛ إلا أنه نُصَّ صراحةً في نطاق تطبيق المعيار المحاسبي الدولي رقم</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37</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lastRenderedPageBreak/>
        <w:t>استثناء منافع الموظفين -</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والتي منها مكافأة نهاية الخدمة- من تطبيق المعيار، وأحالت تطبيق منافع الموظفين إلى المعيار المحاسبي الدولي رقم</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hint="cs"/>
          <w:sz w:val="28"/>
          <w:szCs w:val="28"/>
          <w:rtl/>
          <w:lang w:bidi="ar-EG"/>
        </w:rPr>
        <w:t>19</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8"/>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5BB9CD2A"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وعليه</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 xml:space="preserve"> فإن القاعدة العامة هي تطبيق المعيار المحاسبي الدولي رق</w:t>
      </w:r>
      <w:r w:rsidRPr="006E42E4">
        <w:rPr>
          <w:rFonts w:ascii="Simplified Arabic" w:eastAsia="Calibri" w:hAnsi="Simplified Arabic" w:cs="Simplified Arabic" w:hint="cs"/>
          <w:sz w:val="28"/>
          <w:szCs w:val="28"/>
          <w:rtl/>
        </w:rPr>
        <w:t>م (</w:t>
      </w:r>
      <w:r w:rsidRPr="006E42E4">
        <w:rPr>
          <w:rFonts w:ascii="Simplified Arabic" w:eastAsia="Calibri" w:hAnsi="Simplified Arabic" w:cs="Simplified Arabic"/>
          <w:sz w:val="28"/>
          <w:szCs w:val="28"/>
          <w:rtl/>
        </w:rPr>
        <w:t>19</w:t>
      </w:r>
      <w:r w:rsidRPr="006E42E4">
        <w:rPr>
          <w:rFonts w:ascii="Simplified Arabic" w:eastAsia="Calibri" w:hAnsi="Simplified Arabic" w:cs="Simplified Arabic" w:hint="cs"/>
          <w:sz w:val="28"/>
          <w:szCs w:val="28"/>
          <w:rtl/>
        </w:rPr>
        <w:t>) "</w:t>
      </w:r>
      <w:r w:rsidRPr="006E42E4">
        <w:rPr>
          <w:rFonts w:ascii="Simplified Arabic" w:eastAsia="Calibri" w:hAnsi="Simplified Arabic" w:cs="Simplified Arabic"/>
          <w:sz w:val="28"/>
          <w:szCs w:val="28"/>
          <w:rtl/>
        </w:rPr>
        <w:t>منافع الموظفين" إلا في حالة عدم وجود ما يمكن تطبيقه في ذات المعيار فإنه يحال فيه إلى المعيار المحاسبي الدولي رقم</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37</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"المخصصات والالتزامات المحتملة والأصول المحتملة".</w:t>
      </w:r>
    </w:p>
    <w:p w14:paraId="0200B7E0"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وحيث إن مخصص مكافأة نهاية الخدمة يُعتمد في حسابه على أمور لا تعلم على وجه القطع كآخر راتب شهري قبل انتهاء العلاقة التعاقدية مع العامل، والمدة الإجمالية لخدمته، فإن المعايير الدولية للتقرير </w:t>
      </w:r>
      <w:r w:rsidRPr="006E42E4">
        <w:rPr>
          <w:rFonts w:ascii="Simplified Arabic" w:eastAsia="Calibri" w:hAnsi="Simplified Arabic" w:cs="Simplified Arabic" w:hint="cs"/>
          <w:sz w:val="28"/>
          <w:szCs w:val="28"/>
          <w:rtl/>
        </w:rPr>
        <w:t xml:space="preserve">المالي </w:t>
      </w:r>
      <w:r w:rsidRPr="006E42E4">
        <w:rPr>
          <w:rFonts w:ascii="Simplified Arabic" w:eastAsia="Calibri" w:hAnsi="Simplified Arabic" w:cs="Simplified Arabic"/>
          <w:sz w:val="28"/>
          <w:szCs w:val="28"/>
          <w:rtl/>
        </w:rPr>
        <w:t>(</w:t>
      </w:r>
      <w:r w:rsidRPr="006E42E4">
        <w:rPr>
          <w:rFonts w:asciiTheme="majorBidi" w:eastAsia="Calibri" w:hAnsiTheme="majorBidi" w:cstheme="majorBidi"/>
          <w:sz w:val="24"/>
          <w:szCs w:val="24"/>
        </w:rPr>
        <w:t>IFRS</w:t>
      </w:r>
      <w:r w:rsidRPr="006E42E4">
        <w:rPr>
          <w:rFonts w:ascii="Simplified Arabic" w:eastAsia="Calibri" w:hAnsi="Simplified Arabic" w:cs="Simplified Arabic"/>
          <w:sz w:val="28"/>
          <w:szCs w:val="28"/>
          <w:rtl/>
        </w:rPr>
        <w:t>) ألزمت الشركات باستخدام الحسابات الاكتوارية</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9"/>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 xml:space="preserve"> لحساب المبلغ المخصص ل</w:t>
      </w:r>
      <w:r w:rsidRPr="006E42E4">
        <w:rPr>
          <w:rFonts w:ascii="Simplified Arabic" w:eastAsia="Calibri" w:hAnsi="Simplified Arabic" w:cs="Simplified Arabic" w:hint="cs"/>
          <w:sz w:val="28"/>
          <w:szCs w:val="28"/>
          <w:rtl/>
        </w:rPr>
        <w:t>م</w:t>
      </w:r>
      <w:r w:rsidRPr="006E42E4">
        <w:rPr>
          <w:rFonts w:ascii="Simplified Arabic" w:eastAsia="Calibri" w:hAnsi="Simplified Arabic" w:cs="Simplified Arabic"/>
          <w:sz w:val="28"/>
          <w:szCs w:val="28"/>
          <w:rtl/>
        </w:rPr>
        <w:t>ك</w:t>
      </w:r>
      <w:r w:rsidRPr="006E42E4">
        <w:rPr>
          <w:rFonts w:ascii="Simplified Arabic" w:eastAsia="Calibri" w:hAnsi="Simplified Arabic" w:cs="Simplified Arabic" w:hint="cs"/>
          <w:sz w:val="28"/>
          <w:szCs w:val="28"/>
          <w:rtl/>
        </w:rPr>
        <w:t>ا</w:t>
      </w:r>
      <w:r w:rsidRPr="006E42E4">
        <w:rPr>
          <w:rFonts w:ascii="Simplified Arabic" w:eastAsia="Calibri" w:hAnsi="Simplified Arabic" w:cs="Simplified Arabic"/>
          <w:sz w:val="28"/>
          <w:szCs w:val="28"/>
          <w:rtl/>
        </w:rPr>
        <w:t>ف</w:t>
      </w:r>
      <w:r w:rsidRPr="006E42E4">
        <w:rPr>
          <w:rFonts w:ascii="Simplified Arabic" w:eastAsia="Calibri" w:hAnsi="Simplified Arabic" w:cs="Simplified Arabic" w:hint="cs"/>
          <w:sz w:val="28"/>
          <w:szCs w:val="28"/>
          <w:rtl/>
        </w:rPr>
        <w:t>أة</w:t>
      </w:r>
      <w:r w:rsidRPr="006E42E4">
        <w:rPr>
          <w:rFonts w:ascii="Simplified Arabic" w:eastAsia="Calibri" w:hAnsi="Simplified Arabic" w:cs="Simplified Arabic"/>
          <w:sz w:val="28"/>
          <w:szCs w:val="28"/>
          <w:rtl/>
        </w:rPr>
        <w:t xml:space="preserve"> نهاية الخدمة للوصول إلى أفضل التقديرات الممكنة</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0"/>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709ACA43" w14:textId="77777777" w:rsidR="006E42E4" w:rsidRPr="006E42E4" w:rsidRDefault="006E42E4" w:rsidP="006E42E4">
      <w:pPr>
        <w:keepNext/>
        <w:keepLines/>
        <w:bidi/>
        <w:spacing w:before="120" w:after="0" w:line="240" w:lineRule="auto"/>
        <w:jc w:val="lowKashida"/>
        <w:outlineLvl w:val="2"/>
        <w:rPr>
          <w:rFonts w:ascii="Simplified Arabic" w:eastAsia="Times New Roman" w:hAnsi="Simplified Arabic" w:cs="Simplified Arabic"/>
          <w:bCs/>
          <w:sz w:val="28"/>
          <w:szCs w:val="28"/>
          <w:rtl/>
        </w:rPr>
      </w:pPr>
      <w:bookmarkStart w:id="10" w:name="_Toc207803024"/>
      <w:r w:rsidRPr="006E42E4">
        <w:rPr>
          <w:rFonts w:ascii="Simplified Arabic" w:eastAsia="Times New Roman" w:hAnsi="Simplified Arabic" w:cs="Simplified Arabic"/>
          <w:bCs/>
          <w:sz w:val="28"/>
          <w:szCs w:val="28"/>
          <w:rtl/>
        </w:rPr>
        <w:t>الفرع الثالث: طريقة تسجيل مخصص مكافأة نهاية الخدمة في القوائم المالية</w:t>
      </w:r>
      <w:bookmarkEnd w:id="10"/>
    </w:p>
    <w:p w14:paraId="7D4E6DE4" w14:textId="77777777" w:rsidR="006E42E4" w:rsidRPr="006E42E4" w:rsidRDefault="006E42E4" w:rsidP="006E42E4">
      <w:pPr>
        <w:bidi/>
        <w:spacing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يسجل مخصص مكافأة نهاية الخدمة عادةً ضمن الالتزامات غير المتداولة؛ لكون استحقاقه مرتبطًا بمدة خدمة العامل، وتوقيت انتهاء علاقته التعاقدية، ومع ذلك فإن الجزء الذي تتوقع الشركة أنها ستدفعه خلال السنة التالية من تاريخ إعداد القوائم المالية ف</w:t>
      </w:r>
      <w:r w:rsidRPr="006E42E4">
        <w:rPr>
          <w:rFonts w:ascii="Simplified Arabic" w:eastAsia="Calibri" w:hAnsi="Simplified Arabic" w:cs="Simplified Arabic" w:hint="cs"/>
          <w:sz w:val="28"/>
          <w:szCs w:val="28"/>
          <w:rtl/>
        </w:rPr>
        <w:t xml:space="preserve">إنه </w:t>
      </w:r>
      <w:r w:rsidRPr="006E42E4">
        <w:rPr>
          <w:rFonts w:ascii="Simplified Arabic" w:eastAsia="Calibri" w:hAnsi="Simplified Arabic" w:cs="Simplified Arabic"/>
          <w:sz w:val="28"/>
          <w:szCs w:val="28"/>
          <w:rtl/>
        </w:rPr>
        <w:t>يسجل ضمن الالتزامات المتداولة</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1"/>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44DAB6D8"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طريقة معالجة الفرق بين المخصص لمكافأة نهاية الخدمة وبين المدفوع فعلًا:</w:t>
      </w:r>
    </w:p>
    <w:p w14:paraId="15A54F6B"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ولا يخرج المبلغ المخصص مقارنة</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 xml:space="preserve"> بالمبلغ المدفوع للموظف في نهاية خدمته عن حالتين رئيسيتين:</w:t>
      </w:r>
    </w:p>
    <w:p w14:paraId="01E47246" w14:textId="77777777" w:rsidR="006E42E4" w:rsidRPr="006E42E4" w:rsidRDefault="006E42E4" w:rsidP="006E42E4">
      <w:pPr>
        <w:tabs>
          <w:tab w:val="right" w:pos="250"/>
        </w:tabs>
        <w:bidi/>
        <w:spacing w:before="120" w:after="0" w:line="240" w:lineRule="auto"/>
        <w:ind w:hanging="20"/>
        <w:jc w:val="lowKashida"/>
        <w:rPr>
          <w:rFonts w:ascii="Simplified Arabic" w:eastAsia="Calibri" w:hAnsi="Simplified Arabic" w:cs="Simplified Arabic"/>
          <w:sz w:val="28"/>
          <w:szCs w:val="28"/>
          <w:rtl/>
        </w:rPr>
      </w:pPr>
      <w:r w:rsidRPr="006E42E4">
        <w:rPr>
          <w:rFonts w:ascii="Times New Roman" w:eastAsia="Calibri" w:hAnsi="Times New Roman" w:cs="Times New Roman" w:hint="cs"/>
          <w:sz w:val="28"/>
          <w:szCs w:val="28"/>
          <w:rtl/>
        </w:rPr>
        <w:t xml:space="preserve">● </w:t>
      </w:r>
      <w:r w:rsidRPr="006E42E4">
        <w:rPr>
          <w:rFonts w:ascii="Simplified Arabic" w:eastAsia="Calibri" w:hAnsi="Simplified Arabic" w:cs="Simplified Arabic"/>
          <w:sz w:val="28"/>
          <w:szCs w:val="28"/>
          <w:rtl/>
        </w:rPr>
        <w:tab/>
        <w:t>الحالة الأولى: أن يتطابق المبلغ المخصص لمكافأة نهاية الخدمة مع المبلغ المستحق فعليًا للموظف، وفي هذه الحالة لن يظهر أي فرق محاسبي</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2"/>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340095F6" w14:textId="77777777" w:rsidR="006E42E4" w:rsidRPr="006E42E4" w:rsidRDefault="006E42E4" w:rsidP="006E42E4">
      <w:pPr>
        <w:tabs>
          <w:tab w:val="right" w:pos="250"/>
        </w:tabs>
        <w:bidi/>
        <w:spacing w:before="120" w:after="0" w:line="240" w:lineRule="auto"/>
        <w:ind w:hanging="20"/>
        <w:jc w:val="lowKashida"/>
        <w:rPr>
          <w:rFonts w:ascii="Simplified Arabic" w:eastAsia="Calibri" w:hAnsi="Simplified Arabic" w:cs="Simplified Arabic"/>
          <w:sz w:val="28"/>
          <w:szCs w:val="28"/>
          <w:rtl/>
        </w:rPr>
      </w:pPr>
      <w:r w:rsidRPr="006E42E4">
        <w:rPr>
          <w:rFonts w:ascii="Times New Roman" w:eastAsia="Calibri" w:hAnsi="Times New Roman" w:cs="Times New Roman" w:hint="cs"/>
          <w:sz w:val="28"/>
          <w:szCs w:val="28"/>
          <w:rtl/>
        </w:rPr>
        <w:t>●</w:t>
      </w:r>
      <w:r w:rsidRPr="006E42E4">
        <w:rPr>
          <w:rFonts w:ascii="Simplified Arabic" w:eastAsia="Calibri" w:hAnsi="Simplified Arabic" w:cs="Simplified Arabic"/>
          <w:sz w:val="28"/>
          <w:szCs w:val="28"/>
          <w:rtl/>
        </w:rPr>
        <w:tab/>
        <w:t>الحالة الثانية: وجود فرق بين المخصص المحاسبي والمبلغ الفعلي المستحق، وتنقسم إلى صورتين:</w:t>
      </w:r>
    </w:p>
    <w:p w14:paraId="1585D07E"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الصورة الأولى: أن يكون المبلغ المخصص أعلى من القيمة المستحقة فعليًا، فيُعدّ الفرق الزائد إيرادًا يُسجّل في دفاتر المنشأة</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3"/>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499C3F40" w14:textId="77777777" w:rsidR="006E42E4" w:rsidRPr="006E42E4" w:rsidRDefault="006E42E4" w:rsidP="006E42E4">
      <w:pPr>
        <w:bidi/>
        <w:spacing w:before="120" w:after="0" w:line="240" w:lineRule="auto"/>
        <w:jc w:val="lowKashida"/>
        <w:rPr>
          <w:rFonts w:ascii="Simplified Arabic" w:eastAsia="Calibri" w:hAnsi="Simplified Arabic" w:cs="Simplified Arabic"/>
          <w:b/>
          <w:bCs/>
          <w:sz w:val="28"/>
          <w:szCs w:val="28"/>
          <w:rtl/>
        </w:rPr>
      </w:pPr>
      <w:r w:rsidRPr="006E42E4">
        <w:rPr>
          <w:rFonts w:ascii="Simplified Arabic" w:eastAsia="Calibri" w:hAnsi="Simplified Arabic" w:cs="Simplified Arabic"/>
          <w:sz w:val="28"/>
          <w:szCs w:val="28"/>
          <w:rtl/>
        </w:rPr>
        <w:t>الصورة الثانية: أن يكون المبلغ المخصص أقل من المبلغ المستحق للموظف، فيُسجّل الفرق ضمن مصروفات مكافأة نهاية الخدمة، ويُحمّل على حسابات الفترة المالية ذات العلاقة</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4"/>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bookmarkStart w:id="11" w:name="_Toc207803025"/>
    </w:p>
    <w:p w14:paraId="0A334D0D" w14:textId="77777777" w:rsidR="006E42E4" w:rsidRPr="006E42E4" w:rsidRDefault="006E42E4" w:rsidP="006E42E4">
      <w:pPr>
        <w:keepNext/>
        <w:bidi/>
        <w:spacing w:before="120" w:after="0" w:line="240" w:lineRule="auto"/>
        <w:jc w:val="center"/>
        <w:rPr>
          <w:rFonts w:ascii="Simplified Arabic" w:eastAsia="Calibri" w:hAnsi="Simplified Arabic" w:cs="Simplified Arabic"/>
          <w:b/>
          <w:bCs/>
          <w:sz w:val="32"/>
          <w:szCs w:val="32"/>
          <w:rtl/>
        </w:rPr>
      </w:pPr>
      <w:r w:rsidRPr="006E42E4">
        <w:rPr>
          <w:rFonts w:ascii="Simplified Arabic" w:eastAsia="Calibri" w:hAnsi="Simplified Arabic" w:cs="Simplified Arabic"/>
          <w:b/>
          <w:bCs/>
          <w:sz w:val="32"/>
          <w:szCs w:val="32"/>
          <w:rtl/>
        </w:rPr>
        <w:t>المبحث الثاني: موقف اللائحة من البند</w:t>
      </w:r>
      <w:bookmarkEnd w:id="11"/>
    </w:p>
    <w:p w14:paraId="6D1F942E"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عند النظر في مخصص مكافأة نهاية الخدمة للعاملين فإنه يلاحظ أن المادة التاسعة والعشرين من اللائحة التنفيذية لجباية الزكاة الصادرة عام 1445هـ والمتعلقة بالالتزامات، نصت على أنه " يضاف إلى الوعاء الزكوي لمكلف الحسابات ما يأتي: الالتزامات غير المتداولة وتشمل: … ب- المخصصات التي تمثل ديناً مستقرّ</w:t>
      </w:r>
      <w:r w:rsidRPr="006E42E4">
        <w:rPr>
          <w:rFonts w:ascii="Simplified Arabic" w:eastAsia="Calibri" w:hAnsi="Simplified Arabic" w:cs="Simplified Arabic" w:hint="cs"/>
          <w:sz w:val="28"/>
          <w:szCs w:val="28"/>
          <w:rtl/>
        </w:rPr>
        <w:t xml:space="preserve">ًا </w:t>
      </w:r>
      <w:r w:rsidRPr="006E42E4">
        <w:rPr>
          <w:rFonts w:ascii="Simplified Arabic" w:eastAsia="Calibri" w:hAnsi="Simplified Arabic" w:cs="Simplified Arabic"/>
          <w:sz w:val="28"/>
          <w:szCs w:val="28"/>
          <w:rtl/>
        </w:rPr>
        <w:t>في الذمة لغير الملاك؛ مثل: مخصص مكافآت نهاية الخدمة، ومخصص رصيد الإجازات ونحوها"</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5"/>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6F84AC35"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وهذا ما أكدته المادة الرابعة والعشرون من اللائحة حيث نصت على أنه: "لأغراض جباية الزكاة، تعامل المخصصات وما في حكمها معاملة حقوق الملكية فتضاف برصيد آخر المدة، باستثناء مخصص مكافأة نهاية الخدمة، ومخصص الإجازات النظامية وما في حكمهما فتعامل معاملة الالتزامات غير المتداولة"</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6"/>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4FCF6510"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والسبب في اعتبار مخصص مكافأة نهاية الخدمة من الالتزامات أنها دخلت في مفهوم التعهدات الفعلية القائمة على المنشأة؛ فمتى ما انتهت خدمة العامل فإنه يجب على المنشأة أن تقوم بدفعها له</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7"/>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626501BC"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ويعد موقف اللائحة التنفيذية لجباية الزكاة لعام1445ه اتجاه مخصص مكافأة نهاية الخدمة تعديلًا للموقفين السابقين في اللائحة التنفيذية لجباية الزكاة1438ه، واللائحة التنفيذية لجباية الزكاة1440ه؛ حيث نصت اللائحة التنفيذية لعام1438ه على ما يأتي: "المادة الثالثة: … أول</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ا: يتكون وعاء الزكاة من كافة أموال المكلف الخاضعة للزكاة، ومنها:</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9- المخصصات أول العام باستثناء المخصصات المشكوك في تحصيلها للبنوك، بعد حسم المستخدم منها خلال العام"</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8"/>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 ونصت اللائحة التنفيذية لعام1440ه على: "الفرع الثاني:.. المادة الرابعة: يتكون وعاء الزكاة للمكلف … 6-المخصصات أول العام الزكوي بعد حسم المستخدم منها خلال العام الزكوي"</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19"/>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w:t>
      </w:r>
    </w:p>
    <w:p w14:paraId="58006ADA"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فيلاحظ أن هاتين اللائحتين عاملت</w:t>
      </w:r>
      <w:r w:rsidRPr="006E42E4">
        <w:rPr>
          <w:rFonts w:ascii="Simplified Arabic" w:eastAsia="Calibri" w:hAnsi="Simplified Arabic" w:cs="Simplified Arabic" w:hint="cs"/>
          <w:sz w:val="28"/>
          <w:szCs w:val="28"/>
          <w:rtl/>
        </w:rPr>
        <w:t>ا</w:t>
      </w:r>
      <w:r w:rsidRPr="006E42E4">
        <w:rPr>
          <w:rFonts w:ascii="Simplified Arabic" w:eastAsia="Calibri" w:hAnsi="Simplified Arabic" w:cs="Simplified Arabic"/>
          <w:sz w:val="28"/>
          <w:szCs w:val="28"/>
          <w:rtl/>
        </w:rPr>
        <w:t xml:space="preserve"> مخصص مكافأة نهاية الخدمة معاملة حقوق الملكية، ولم تعامل</w:t>
      </w:r>
      <w:r w:rsidRPr="006E42E4">
        <w:rPr>
          <w:rFonts w:ascii="Simplified Arabic" w:eastAsia="Calibri" w:hAnsi="Simplified Arabic" w:cs="Simplified Arabic" w:hint="cs"/>
          <w:sz w:val="28"/>
          <w:szCs w:val="28"/>
          <w:rtl/>
        </w:rPr>
        <w:t>ا</w:t>
      </w:r>
      <w:r w:rsidRPr="006E42E4">
        <w:rPr>
          <w:rFonts w:ascii="Simplified Arabic" w:eastAsia="Calibri" w:hAnsi="Simplified Arabic" w:cs="Simplified Arabic"/>
          <w:sz w:val="28"/>
          <w:szCs w:val="28"/>
          <w:rtl/>
        </w:rPr>
        <w:t xml:space="preserve">ه معاملة الديون التي على المكلف، وبالتالي </w:t>
      </w:r>
      <w:r w:rsidRPr="006E42E4">
        <w:rPr>
          <w:rFonts w:ascii="Simplified Arabic" w:eastAsia="Calibri" w:hAnsi="Simplified Arabic" w:cs="Simplified Arabic" w:hint="cs"/>
          <w:sz w:val="28"/>
          <w:szCs w:val="28"/>
          <w:rtl/>
        </w:rPr>
        <w:t>نصت</w:t>
      </w:r>
      <w:r w:rsidRPr="006E42E4">
        <w:rPr>
          <w:rFonts w:ascii="Simplified Arabic" w:eastAsia="Calibri" w:hAnsi="Simplified Arabic" w:cs="Simplified Arabic"/>
          <w:sz w:val="28"/>
          <w:szCs w:val="28"/>
          <w:rtl/>
        </w:rPr>
        <w:t xml:space="preserve"> على إضافة هذه المخصصات إلى الوعاء الزكوي</w:t>
      </w:r>
      <w:r w:rsidRPr="006E42E4">
        <w:rPr>
          <w:rFonts w:ascii="Simplified Arabic" w:eastAsia="Calibri" w:hAnsi="Simplified Arabic" w:cs="Simplified Arabic" w:hint="cs"/>
          <w:sz w:val="28"/>
          <w:szCs w:val="28"/>
          <w:rtl/>
        </w:rPr>
        <w:t>، وعدم حسمها.</w:t>
      </w:r>
    </w:p>
    <w:p w14:paraId="23101A11" w14:textId="77777777" w:rsidR="006E42E4" w:rsidRPr="006E42E4" w:rsidRDefault="006E42E4" w:rsidP="006E42E4">
      <w:pPr>
        <w:bidi/>
        <w:spacing w:after="120"/>
        <w:jc w:val="center"/>
        <w:rPr>
          <w:rFonts w:ascii="Simplified Arabic" w:eastAsia="Calibri" w:hAnsi="Simplified Arabic" w:cs="Simplified Arabic"/>
          <w:b/>
          <w:bCs/>
          <w:sz w:val="32"/>
          <w:szCs w:val="32"/>
        </w:rPr>
      </w:pPr>
      <w:bookmarkStart w:id="12" w:name="_Toc207803026"/>
      <w:r w:rsidRPr="006E42E4">
        <w:rPr>
          <w:rFonts w:ascii="Simplified Arabic" w:eastAsia="Calibri" w:hAnsi="Simplified Arabic" w:cs="Simplified Arabic"/>
          <w:b/>
          <w:bCs/>
          <w:sz w:val="32"/>
          <w:szCs w:val="32"/>
          <w:rtl/>
        </w:rPr>
        <w:t>المبحث الثالث: تكييف البند</w:t>
      </w:r>
      <w:bookmarkEnd w:id="12"/>
    </w:p>
    <w:p w14:paraId="3BC4D518"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عند النظر في التكييف الفقهي لبند مخصص مكافأة نهاية الخدمة فإن الأصل أن يُنظر في المنطلق الأول للتكييف الشرعي لمكافأة نهاية الخدمة، ثم للمبالغ التي كونت </w:t>
      </w:r>
      <w:r w:rsidRPr="006E42E4">
        <w:rPr>
          <w:rFonts w:ascii="Simplified Arabic" w:eastAsia="Calibri" w:hAnsi="Simplified Arabic" w:cs="Simplified Arabic" w:hint="cs"/>
          <w:sz w:val="28"/>
          <w:szCs w:val="28"/>
          <w:rtl/>
        </w:rPr>
        <w:t>هذا ال</w:t>
      </w:r>
      <w:r w:rsidRPr="006E42E4">
        <w:rPr>
          <w:rFonts w:ascii="Simplified Arabic" w:eastAsia="Calibri" w:hAnsi="Simplified Arabic" w:cs="Simplified Arabic"/>
          <w:sz w:val="28"/>
          <w:szCs w:val="28"/>
          <w:rtl/>
        </w:rPr>
        <w:t>مخصص، فنقول وبالله التوفيق..</w:t>
      </w:r>
    </w:p>
    <w:p w14:paraId="092FC82C" w14:textId="77777777" w:rsidR="006E42E4" w:rsidRPr="006E42E4" w:rsidRDefault="006E42E4" w:rsidP="006E42E4">
      <w:pPr>
        <w:keepNext/>
        <w:keepLines/>
        <w:bidi/>
        <w:spacing w:before="240" w:after="120" w:line="240" w:lineRule="auto"/>
        <w:jc w:val="lowKashida"/>
        <w:outlineLvl w:val="1"/>
        <w:rPr>
          <w:rFonts w:ascii="Simplified Arabic" w:eastAsia="Times New Roman" w:hAnsi="Simplified Arabic" w:cs="Simplified Arabic"/>
          <w:bCs/>
          <w:sz w:val="28"/>
          <w:szCs w:val="28"/>
          <w:rtl/>
        </w:rPr>
      </w:pPr>
      <w:bookmarkStart w:id="13" w:name="_Toc207803027"/>
      <w:r w:rsidRPr="006E42E4">
        <w:rPr>
          <w:rFonts w:ascii="Simplified Arabic" w:eastAsia="Times New Roman" w:hAnsi="Simplified Arabic" w:cs="Simplified Arabic"/>
          <w:bCs/>
          <w:sz w:val="28"/>
          <w:szCs w:val="28"/>
          <w:rtl/>
        </w:rPr>
        <w:t>المطلب الأول: التكييف الفقهي لمكافأة نهاية الخدمة</w:t>
      </w:r>
      <w:bookmarkEnd w:id="13"/>
    </w:p>
    <w:p w14:paraId="091EFA48"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لقد أثّر اختلاف الفقهاء القانونيين حول الطبيعة القانونية لمكافأة نهاية الخدمة، على تكييفها لدى فقهاء الشريعة؛ حيث إن التوصيف القانوني يُمهّد للتوصيف الشرعي، ويؤثر فيه؛ فمن قال بأن مكافأة نهاية الخدمة تعويض رآها في الفقه نوعًا من جبر الضرر والتعويض المالي، ومن رآها أجرًا إضافيًا جعلها في الفقه بمثابة الأجرة المؤجلة، وهكذا في سائر التكييفات، ويمكن إجمال أبرز الأقوال الفقهية في المسألة على النحو الآتي</w:t>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vertAlign w:val="superscript"/>
          <w:rtl/>
        </w:rPr>
        <w:footnoteReference w:id="20"/>
      </w:r>
      <w:r w:rsidRPr="006E42E4">
        <w:rPr>
          <w:rFonts w:ascii="Simplified Arabic" w:eastAsia="Calibri" w:hAnsi="Simplified Arabic" w:cs="Simplified Arabic"/>
          <w:sz w:val="28"/>
          <w:szCs w:val="28"/>
          <w:vertAlign w:val="superscript"/>
          <w:rtl/>
        </w:rPr>
        <w:t>)</w:t>
      </w:r>
      <w:r w:rsidRPr="006E42E4">
        <w:rPr>
          <w:rFonts w:ascii="Simplified Arabic" w:eastAsia="Calibri" w:hAnsi="Simplified Arabic" w:cs="Simplified Arabic"/>
          <w:sz w:val="28"/>
          <w:szCs w:val="28"/>
          <w:rtl/>
        </w:rPr>
        <w:t xml:space="preserve">: </w:t>
      </w:r>
    </w:p>
    <w:p w14:paraId="04745BC6"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 xml:space="preserve">القول الأول: أن مكافأة نهاية الخدمة تكيف بأنها تكملة للأجر الذي يتقاضاه العامل، فهي بمثابة جزء من أجر العامل مؤجل الدفع إلى نهاية خدمته، </w:t>
      </w:r>
      <w:r w:rsidRPr="006E42E4">
        <w:rPr>
          <w:rFonts w:ascii="Simplified Arabic" w:eastAsia="Calibri" w:hAnsi="Simplified Arabic" w:cs="Simplified Arabic"/>
          <w:b/>
          <w:sz w:val="28"/>
          <w:szCs w:val="28"/>
          <w:rtl/>
        </w:rPr>
        <w:t>وممن قال بذلك من الشرعيين: الدكتور محمد الضناوي</w:t>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vertAlign w:val="superscript"/>
          <w:rtl/>
        </w:rPr>
        <w:footnoteReference w:id="21"/>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rtl/>
        </w:rPr>
        <w:t>، ومن القانونيين: الأستاذ صلاح الدين النحاس</w:t>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vertAlign w:val="superscript"/>
          <w:rtl/>
        </w:rPr>
        <w:footnoteReference w:id="22"/>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rtl/>
        </w:rPr>
        <w:t>.</w:t>
      </w:r>
    </w:p>
    <w:p w14:paraId="7EF17692"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ومن القرائن التي تؤيد هذا التكييف: </w:t>
      </w:r>
    </w:p>
    <w:p w14:paraId="105EAF5C" w14:textId="77777777" w:rsidR="006E42E4" w:rsidRPr="006E42E4" w:rsidRDefault="006E42E4" w:rsidP="006E42E4">
      <w:pPr>
        <w:tabs>
          <w:tab w:val="right" w:pos="160"/>
          <w:tab w:val="right" w:pos="250"/>
          <w:tab w:val="right" w:pos="340"/>
        </w:tabs>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1.</w:t>
      </w:r>
      <w:r w:rsidRPr="006E42E4">
        <w:rPr>
          <w:rFonts w:ascii="Simplified Arabic" w:eastAsia="Calibri" w:hAnsi="Simplified Arabic" w:cs="Simplified Arabic"/>
          <w:sz w:val="28"/>
          <w:szCs w:val="28"/>
          <w:rtl/>
        </w:rPr>
        <w:tab/>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أن السبب القانوني لمكافأة نهاية الخدمة يتمثل في مساهمة الموظف بجهده وعمله في خدمة المنشأة، بغض النظر عن مصدر هذا الالتزام، سواء نشأ باتفاق الطرفين أو كان بموجب نص قانوني ملزم.</w:t>
      </w:r>
    </w:p>
    <w:p w14:paraId="1B7A1AB1" w14:textId="77777777" w:rsidR="006E42E4" w:rsidRPr="006E42E4" w:rsidRDefault="006E42E4" w:rsidP="006E42E4">
      <w:pPr>
        <w:tabs>
          <w:tab w:val="right" w:pos="160"/>
          <w:tab w:val="right" w:pos="250"/>
          <w:tab w:val="right" w:pos="340"/>
        </w:tabs>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2.</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ab/>
        <w:t>أن مقدار مكافأة نهاية الخدمة يتناسب طرديًا مع مدة الخدمة التي قضاها العامل، حيث يزيد وينقص تبعًا لها، ويتم احتسابها استنادًا إلى الأجر الذي كان يتقاضاه العامل خلال فترة خدمته، مما يدل على أن الأجر الدوري (الراتب الشهري) لا يمثل في حقيقته جميع أجر العامل.</w:t>
      </w:r>
    </w:p>
    <w:p w14:paraId="365EA99B"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ومن المناقشات الواردة على هذا التكييف: </w:t>
      </w:r>
    </w:p>
    <w:p w14:paraId="689D66B7"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أن القواعد القانونية الخاصة بهذه المكافأة تتعارض مع قواعد الأجر وطبيعته، وذلك من عدة جهات، منها: </w:t>
      </w:r>
    </w:p>
    <w:p w14:paraId="797A584A"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1. أن الأجر الذي اتخذته القوانين أساسًا لاحتساب المكافأة ليس الأجر الفعلي الذي كان العامل يتقاضاه أثناء الخدمة، فإن هذه القوانين جعلت تقدير مكافأة نهاية الخدمة على أساس آخر أجر كان يتقاضاه العامل قبل انتهاء خدمته ولو كانت المكافأة في حقيقها جزءًا من أجر العامل لجعل أساس احتسابها الأجر الفعلي الذي أخذه العامل في مختلف سنين خدمته، وهو أقل من الأجر الذي جعلته القوانين أساسًا لاحتساب قدر المكافأة وهو أجر الشهر الأخير.</w:t>
      </w:r>
    </w:p>
    <w:p w14:paraId="6599F89B"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 xml:space="preserve">2. جواز حرمان العامل من هذه المكافأة عند فصل الموظف ينفي عنها كونها أجرًا يقابل جزءًا من عمل العامل أثناء خدمته لأن الأجر مكتسب للعامل مقابل ما يؤديه من عمل، فإن حرم منه حرم من تعبه وجهده فيكون ظلمًا صريحًا، </w:t>
      </w:r>
      <w:r w:rsidRPr="006E42E4">
        <w:rPr>
          <w:rFonts w:ascii="Simplified Arabic" w:eastAsia="Calibri" w:hAnsi="Simplified Arabic" w:cs="Simplified Arabic" w:hint="cs"/>
          <w:sz w:val="28"/>
          <w:szCs w:val="28"/>
          <w:rtl/>
        </w:rPr>
        <w:t>وأن</w:t>
      </w:r>
      <w:r w:rsidRPr="006E42E4">
        <w:rPr>
          <w:rFonts w:ascii="Simplified Arabic" w:eastAsia="Calibri" w:hAnsi="Simplified Arabic" w:cs="Simplified Arabic"/>
          <w:sz w:val="28"/>
          <w:szCs w:val="28"/>
          <w:rtl/>
        </w:rPr>
        <w:t xml:space="preserve"> معظم القوانين التي </w:t>
      </w:r>
      <w:r w:rsidRPr="006E42E4">
        <w:rPr>
          <w:rFonts w:ascii="Simplified Arabic" w:eastAsia="Calibri" w:hAnsi="Simplified Arabic" w:cs="Simplified Arabic" w:hint="cs"/>
          <w:sz w:val="28"/>
          <w:szCs w:val="28"/>
          <w:rtl/>
        </w:rPr>
        <w:t>أقرّت</w:t>
      </w:r>
      <w:r w:rsidRPr="006E42E4">
        <w:rPr>
          <w:rFonts w:ascii="Simplified Arabic" w:eastAsia="Calibri" w:hAnsi="Simplified Arabic" w:cs="Simplified Arabic"/>
          <w:sz w:val="28"/>
          <w:szCs w:val="28"/>
          <w:rtl/>
        </w:rPr>
        <w:t xml:space="preserve"> هذه المكافأة أجازت لرب العمل إنهاء خدمة بعض عماله دون الالتزام تجاههم بمكافأة نهاية الخدمة في بعض الحالات.</w:t>
      </w:r>
    </w:p>
    <w:p w14:paraId="5EE33789"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3. أنه في حالة انتهاء الخدمة بالوفاة ذهبت بعض القوانين إلى توزيع المكافأة على أشخاص حددتهم تجمعهم صفة فقد المعيل</w:t>
      </w:r>
      <w:r w:rsidRPr="006E42E4">
        <w:rPr>
          <w:rFonts w:ascii="Simplified Arabic" w:eastAsia="Calibri" w:hAnsi="Simplified Arabic" w:cs="Simplified Arabic" w:hint="cs"/>
          <w:sz w:val="28"/>
          <w:szCs w:val="28"/>
          <w:rtl/>
        </w:rPr>
        <w:t xml:space="preserve">-أي </w:t>
      </w:r>
      <w:r w:rsidRPr="006E42E4">
        <w:rPr>
          <w:rFonts w:ascii="Simplified Arabic" w:eastAsia="Calibri" w:hAnsi="Simplified Arabic" w:cs="Simplified Arabic"/>
          <w:sz w:val="28"/>
          <w:szCs w:val="28"/>
          <w:rtl/>
        </w:rPr>
        <w:t>العامل المتوفى</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 xml:space="preserve"> وحرمت منها أناسًا لم يكن المتوفى يعيلهم، وإن كانوا من الورثة، </w:t>
      </w:r>
      <w:r w:rsidRPr="006E42E4">
        <w:rPr>
          <w:rFonts w:ascii="Simplified Arabic" w:eastAsia="Calibri" w:hAnsi="Simplified Arabic" w:cs="Simplified Arabic" w:hint="cs"/>
          <w:sz w:val="28"/>
          <w:szCs w:val="28"/>
          <w:rtl/>
        </w:rPr>
        <w:t>ف</w:t>
      </w:r>
      <w:r w:rsidRPr="006E42E4">
        <w:rPr>
          <w:rFonts w:ascii="Simplified Arabic" w:eastAsia="Calibri" w:hAnsi="Simplified Arabic" w:cs="Simplified Arabic"/>
          <w:sz w:val="28"/>
          <w:szCs w:val="28"/>
          <w:rtl/>
        </w:rPr>
        <w:t>لو كانت المكافأة أجر</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ا للعامل لاعتبرت جزء</w:t>
      </w:r>
      <w:r w:rsidRPr="006E42E4">
        <w:rPr>
          <w:rFonts w:ascii="Simplified Arabic" w:eastAsia="Calibri" w:hAnsi="Simplified Arabic" w:cs="Simplified Arabic" w:hint="cs"/>
          <w:sz w:val="28"/>
          <w:szCs w:val="28"/>
          <w:rtl/>
        </w:rPr>
        <w:t>ًا</w:t>
      </w:r>
      <w:r w:rsidRPr="006E42E4">
        <w:rPr>
          <w:rFonts w:ascii="Simplified Arabic" w:eastAsia="Calibri" w:hAnsi="Simplified Arabic" w:cs="Simplified Arabic"/>
          <w:sz w:val="28"/>
          <w:szCs w:val="28"/>
          <w:rtl/>
        </w:rPr>
        <w:t xml:space="preserve"> من تركته، ووزعت حسب قواعد الميراث الشرعية لأنها عندئذ تكون مقابل عمله، فتكون ملكًا له كبقية أمواله.</w:t>
      </w:r>
    </w:p>
    <w:p w14:paraId="4DD66BD2"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4. إضفاء صفة الأجر على المكافأة يتعارض مع تحديد حد أدنى من مدة الخدمة شرطًا لاستحقاقها</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 xml:space="preserve"> إذ لو كانت أجرًا لاستحقها كل عامل عن أية مدة </w:t>
      </w:r>
      <w:r w:rsidRPr="006E42E4">
        <w:rPr>
          <w:rFonts w:ascii="Simplified Arabic" w:eastAsia="Calibri" w:hAnsi="Simplified Arabic" w:cs="Simplified Arabic" w:hint="cs"/>
          <w:sz w:val="28"/>
          <w:szCs w:val="28"/>
          <w:rtl/>
        </w:rPr>
        <w:t>عمل</w:t>
      </w:r>
      <w:r w:rsidRPr="006E42E4">
        <w:rPr>
          <w:rFonts w:ascii="Simplified Arabic" w:eastAsia="Calibri" w:hAnsi="Simplified Arabic" w:cs="Simplified Arabic"/>
          <w:sz w:val="28"/>
          <w:szCs w:val="28"/>
          <w:rtl/>
        </w:rPr>
        <w:t xml:space="preserve"> فيها، </w:t>
      </w:r>
      <w:r w:rsidRPr="006E42E4">
        <w:rPr>
          <w:rFonts w:ascii="Simplified Arabic" w:eastAsia="Calibri" w:hAnsi="Simplified Arabic" w:cs="Simplified Arabic" w:hint="cs"/>
          <w:sz w:val="28"/>
          <w:szCs w:val="28"/>
          <w:rtl/>
        </w:rPr>
        <w:t>ف</w:t>
      </w:r>
      <w:r w:rsidRPr="006E42E4">
        <w:rPr>
          <w:rFonts w:ascii="Simplified Arabic" w:eastAsia="Calibri" w:hAnsi="Simplified Arabic" w:cs="Simplified Arabic"/>
          <w:sz w:val="28"/>
          <w:szCs w:val="28"/>
          <w:rtl/>
        </w:rPr>
        <w:t>حرمان العامل منها إذا لم تصل خدمته إلى الحد الأدنى المنصوص عليها في القانون قرينة على عدم اعتبارها أجرًا.</w:t>
      </w:r>
    </w:p>
    <w:p w14:paraId="35F32417"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ويمكن</w:t>
      </w:r>
      <w:r w:rsidRPr="006E42E4">
        <w:rPr>
          <w:rFonts w:ascii="Simplified Arabic" w:eastAsia="Calibri" w:hAnsi="Simplified Arabic" w:cs="Simplified Arabic"/>
          <w:b/>
          <w:bCs/>
          <w:sz w:val="28"/>
          <w:szCs w:val="28"/>
          <w:rtl/>
        </w:rPr>
        <w:t xml:space="preserve"> </w:t>
      </w:r>
      <w:r w:rsidRPr="006E42E4">
        <w:rPr>
          <w:rFonts w:ascii="Simplified Arabic" w:eastAsia="Calibri" w:hAnsi="Simplified Arabic" w:cs="Simplified Arabic"/>
          <w:sz w:val="28"/>
          <w:szCs w:val="28"/>
          <w:rtl/>
        </w:rPr>
        <w:t xml:space="preserve">الرد على ذلك بما يلي: </w:t>
      </w:r>
    </w:p>
    <w:p w14:paraId="4BBC672A" w14:textId="77777777" w:rsidR="006E42E4" w:rsidRPr="006E42E4" w:rsidRDefault="006E42E4" w:rsidP="006E42E4">
      <w:pPr>
        <w:bidi/>
        <w:spacing w:before="120" w:after="0" w:line="240" w:lineRule="auto"/>
        <w:jc w:val="both"/>
        <w:rPr>
          <w:rFonts w:ascii="Simplified Arabic" w:eastAsia="Calibri" w:hAnsi="Simplified Arabic" w:cs="Simplified Arabic"/>
          <w:sz w:val="28"/>
          <w:szCs w:val="28"/>
          <w:rtl/>
        </w:rPr>
      </w:pPr>
      <w:bookmarkStart w:id="14" w:name="_Hlk210215272"/>
      <w:r w:rsidRPr="006E42E4">
        <w:rPr>
          <w:rFonts w:ascii="Simplified Arabic" w:eastAsia="Calibri" w:hAnsi="Simplified Arabic" w:cs="Simplified Arabic" w:hint="cs"/>
          <w:sz w:val="28"/>
          <w:szCs w:val="28"/>
          <w:rtl/>
        </w:rPr>
        <w:t xml:space="preserve">أن مكافأة نهاية الخدمة حق مالي ناشئ عن العلاقة التعاقدية بين العامل وصاحب العمل، وتستحق بعد انتهاء الخدمة وأن اختلاف طريقة احتسابها وشروط استحقاقها لا يغير في تكييفها بأنها أجر مؤجل مرتبط بالخدمة. </w:t>
      </w:r>
    </w:p>
    <w:bookmarkEnd w:id="14"/>
    <w:p w14:paraId="15CE83D0" w14:textId="77777777" w:rsidR="006E42E4" w:rsidRPr="006E42E4" w:rsidRDefault="006E42E4" w:rsidP="006E42E4">
      <w:pPr>
        <w:bidi/>
        <w:spacing w:before="120" w:after="0" w:line="240" w:lineRule="auto"/>
        <w:jc w:val="lowKashida"/>
        <w:rPr>
          <w:rFonts w:ascii="Simplified Arabic" w:eastAsia="Calibri" w:hAnsi="Simplified Arabic" w:cs="Simplified Arabic"/>
          <w:b/>
          <w:sz w:val="28"/>
          <w:szCs w:val="28"/>
          <w:rtl/>
        </w:rPr>
      </w:pPr>
      <w:r w:rsidRPr="006E42E4">
        <w:rPr>
          <w:rFonts w:ascii="Simplified Arabic" w:eastAsia="Calibri" w:hAnsi="Simplified Arabic" w:cs="Simplified Arabic"/>
          <w:sz w:val="28"/>
          <w:szCs w:val="28"/>
          <w:rtl/>
        </w:rPr>
        <w:t>القول الثاني: أن مكافأة نهاية الخدمة تكيف بأنها إلزام بالتبرع من صاحب العمل للعامل عند انتهاء خدمته</w:t>
      </w:r>
      <w:r w:rsidRPr="006E42E4">
        <w:rPr>
          <w:rFonts w:ascii="Simplified Arabic" w:eastAsia="Calibri" w:hAnsi="Simplified Arabic" w:cs="Simplified Arabic"/>
          <w:b/>
          <w:sz w:val="28"/>
          <w:szCs w:val="28"/>
          <w:rtl/>
        </w:rPr>
        <w:t xml:space="preserve">، وممن ذهب إلى هذا القول </w:t>
      </w:r>
      <w:r w:rsidRPr="006E42E4">
        <w:rPr>
          <w:rFonts w:ascii="Simplified Arabic" w:eastAsia="Calibri" w:hAnsi="Simplified Arabic" w:cs="Simplified Arabic" w:hint="cs"/>
          <w:b/>
          <w:sz w:val="28"/>
          <w:szCs w:val="28"/>
          <w:rtl/>
        </w:rPr>
        <w:t>:</w:t>
      </w:r>
      <w:r w:rsidRPr="006E42E4">
        <w:rPr>
          <w:rFonts w:ascii="Simplified Arabic" w:eastAsia="Calibri" w:hAnsi="Simplified Arabic" w:cs="Simplified Arabic"/>
          <w:b/>
          <w:sz w:val="28"/>
          <w:szCs w:val="28"/>
          <w:rtl/>
        </w:rPr>
        <w:t>الدكتور</w:t>
      </w:r>
      <w:r w:rsidRPr="006E42E4">
        <w:rPr>
          <w:rFonts w:ascii="Simplified Arabic" w:eastAsia="Calibri" w:hAnsi="Simplified Arabic" w:cs="Simplified Arabic" w:hint="cs"/>
          <w:b/>
          <w:sz w:val="28"/>
          <w:szCs w:val="28"/>
          <w:rtl/>
        </w:rPr>
        <w:t xml:space="preserve"> عبد الستا</w:t>
      </w:r>
      <w:r w:rsidRPr="006E42E4">
        <w:rPr>
          <w:rFonts w:ascii="Simplified Arabic" w:eastAsia="Calibri" w:hAnsi="Simplified Arabic" w:cs="Simplified Arabic" w:hint="eastAsia"/>
          <w:b/>
          <w:sz w:val="28"/>
          <w:szCs w:val="28"/>
          <w:rtl/>
        </w:rPr>
        <w:t>ر</w:t>
      </w:r>
      <w:r w:rsidRPr="006E42E4">
        <w:rPr>
          <w:rFonts w:ascii="Simplified Arabic" w:eastAsia="Calibri" w:hAnsi="Simplified Arabic" w:cs="Simplified Arabic"/>
          <w:b/>
          <w:sz w:val="28"/>
          <w:szCs w:val="28"/>
          <w:rtl/>
        </w:rPr>
        <w:t xml:space="preserve"> أبوغدة</w:t>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vertAlign w:val="superscript"/>
          <w:rtl/>
        </w:rPr>
        <w:footnoteReference w:id="23"/>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sz w:val="28"/>
          <w:szCs w:val="28"/>
          <w:rtl/>
        </w:rPr>
        <w:t>.</w:t>
      </w:r>
    </w:p>
    <w:p w14:paraId="2EA375F7"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ومن القرائن التي تؤيد هذا التكييف:</w:t>
      </w:r>
    </w:p>
    <w:p w14:paraId="4FF14F6F" w14:textId="77777777" w:rsidR="006E42E4" w:rsidRPr="006E42E4" w:rsidRDefault="006E42E4" w:rsidP="006E42E4">
      <w:pPr>
        <w:numPr>
          <w:ilvl w:val="0"/>
          <w:numId w:val="3"/>
        </w:numPr>
        <w:tabs>
          <w:tab w:val="right" w:pos="160"/>
          <w:tab w:val="right" w:pos="250"/>
        </w:tabs>
        <w:bidi/>
        <w:spacing w:before="120" w:after="0" w:line="240" w:lineRule="auto"/>
        <w:ind w:left="-20" w:firstLine="20"/>
        <w:contextualSpacing/>
        <w:jc w:val="lowKashida"/>
        <w:rPr>
          <w:rFonts w:ascii="Simplified Arabic" w:eastAsia="Calibri" w:hAnsi="Simplified Arabic" w:cs="Simplified Arabic"/>
          <w:sz w:val="28"/>
          <w:szCs w:val="28"/>
        </w:rPr>
      </w:pP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أنها تحقق مصلحة عامة ولا يعارضها نص شرعي</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 xml:space="preserve"> أو قاعدة عامة أو خاصة من القواعد المستمدة من النصوص.</w:t>
      </w:r>
    </w:p>
    <w:p w14:paraId="778132D5" w14:textId="77777777" w:rsidR="006E42E4" w:rsidRPr="006E42E4" w:rsidRDefault="006E42E4" w:rsidP="006E42E4">
      <w:pPr>
        <w:numPr>
          <w:ilvl w:val="0"/>
          <w:numId w:val="3"/>
        </w:numPr>
        <w:tabs>
          <w:tab w:val="right" w:pos="160"/>
          <w:tab w:val="right" w:pos="250"/>
        </w:tabs>
        <w:bidi/>
        <w:spacing w:before="120" w:after="0" w:line="240" w:lineRule="auto"/>
        <w:ind w:left="-20" w:firstLine="20"/>
        <w:contextualSpacing/>
        <w:jc w:val="lowKashida"/>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أنها تقوم ليتمكن العامل من مواجهة ظروف الحياة والمعيشة أو تشجيعًا للعامل فيما قدّم وهذا يُذكر في الأساس في التعاون والتبرع.</w:t>
      </w:r>
    </w:p>
    <w:p w14:paraId="32880998"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ومن المناقشات الواردة على هذا التكييف: </w:t>
      </w:r>
    </w:p>
    <w:p w14:paraId="27E4DB92" w14:textId="77777777" w:rsidR="006E42E4" w:rsidRPr="006E42E4" w:rsidRDefault="006E42E4" w:rsidP="006E42E4">
      <w:pPr>
        <w:numPr>
          <w:ilvl w:val="0"/>
          <w:numId w:val="4"/>
        </w:numPr>
        <w:tabs>
          <w:tab w:val="right" w:pos="160"/>
          <w:tab w:val="right" w:pos="340"/>
        </w:tabs>
        <w:bidi/>
        <w:spacing w:before="120" w:after="0" w:line="240" w:lineRule="auto"/>
        <w:ind w:left="-20" w:firstLine="20"/>
        <w:contextualSpacing/>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أن إقران التبرع بالإلزام يدل على التناقض.</w:t>
      </w:r>
    </w:p>
    <w:p w14:paraId="11C8313B" w14:textId="77777777" w:rsidR="006E42E4" w:rsidRPr="006E42E4" w:rsidRDefault="006E42E4" w:rsidP="006E42E4">
      <w:pPr>
        <w:numPr>
          <w:ilvl w:val="0"/>
          <w:numId w:val="4"/>
        </w:numPr>
        <w:tabs>
          <w:tab w:val="right" w:pos="160"/>
          <w:tab w:val="right" w:pos="340"/>
        </w:tabs>
        <w:bidi/>
        <w:spacing w:before="120" w:after="0" w:line="240" w:lineRule="auto"/>
        <w:ind w:left="-20" w:firstLine="20"/>
        <w:contextualSpacing/>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 xml:space="preserve">أن هذا يتعارض مع إمكانية العامل في المطالبة ومقاضاة من يمنع هذا الحق فلو كان تبرعًا لما أمكن، ثم إن الالزام بالتبرع هو في حقيقته وعد بالتبرع، ويرد عليه ما في الوعد من خلاف، هل هو ملزم أو لا.   </w:t>
      </w:r>
    </w:p>
    <w:p w14:paraId="481558F5" w14:textId="77777777" w:rsidR="006E42E4" w:rsidRPr="006E42E4" w:rsidRDefault="006E42E4" w:rsidP="006E42E4">
      <w:pPr>
        <w:bidi/>
        <w:spacing w:before="120" w:after="0" w:line="240" w:lineRule="auto"/>
        <w:jc w:val="lowKashida"/>
        <w:rPr>
          <w:rFonts w:ascii="Simplified Arabic" w:eastAsia="Calibri" w:hAnsi="Simplified Arabic" w:cs="Simplified Arabic"/>
          <w:b/>
          <w:sz w:val="28"/>
          <w:szCs w:val="28"/>
          <w:rtl/>
        </w:rPr>
      </w:pPr>
      <w:r w:rsidRPr="006E42E4">
        <w:rPr>
          <w:rFonts w:ascii="Simplified Arabic" w:eastAsia="Calibri" w:hAnsi="Simplified Arabic" w:cs="Simplified Arabic"/>
          <w:sz w:val="28"/>
          <w:szCs w:val="28"/>
          <w:rtl/>
        </w:rPr>
        <w:t>القول الثالث: أن مكافأة نهاية الخدمة تكيف بأنها تأمين ضد أخطار انتهاء العقد</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b/>
          <w:sz w:val="28"/>
          <w:szCs w:val="28"/>
          <w:rtl/>
        </w:rPr>
        <w:t>وممن قال به من الشرعيين</w:t>
      </w:r>
      <w:r w:rsidRPr="006E42E4">
        <w:rPr>
          <w:rFonts w:ascii="Simplified Arabic" w:eastAsia="Calibri" w:hAnsi="Simplified Arabic" w:cs="Simplified Arabic" w:hint="cs"/>
          <w:b/>
          <w:sz w:val="28"/>
          <w:szCs w:val="28"/>
          <w:rtl/>
        </w:rPr>
        <w:t>:</w:t>
      </w:r>
      <w:r w:rsidRPr="006E42E4">
        <w:rPr>
          <w:rFonts w:ascii="Simplified Arabic" w:eastAsia="Calibri" w:hAnsi="Simplified Arabic" w:cs="Simplified Arabic"/>
          <w:b/>
          <w:sz w:val="28"/>
          <w:szCs w:val="28"/>
          <w:rtl/>
        </w:rPr>
        <w:t xml:space="preserve"> الشيخ عبد الله بن منيع</w:t>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vertAlign w:val="superscript"/>
          <w:rtl/>
        </w:rPr>
        <w:footnoteReference w:id="24"/>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rtl/>
        </w:rPr>
        <w:t>، ومن القانونيين</w:t>
      </w:r>
      <w:r w:rsidRPr="006E42E4">
        <w:rPr>
          <w:rFonts w:ascii="Simplified Arabic" w:eastAsia="Calibri" w:hAnsi="Simplified Arabic" w:cs="Simplified Arabic" w:hint="cs"/>
          <w:b/>
          <w:sz w:val="28"/>
          <w:szCs w:val="28"/>
          <w:rtl/>
        </w:rPr>
        <w:t>:</w:t>
      </w:r>
      <w:r w:rsidRPr="006E42E4">
        <w:rPr>
          <w:rFonts w:ascii="Simplified Arabic" w:eastAsia="Calibri" w:hAnsi="Simplified Arabic" w:cs="Simplified Arabic"/>
          <w:b/>
          <w:sz w:val="28"/>
          <w:szCs w:val="28"/>
          <w:rtl/>
        </w:rPr>
        <w:t xml:space="preserve"> الأستاذ علي حسين الجيلاني</w:t>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vertAlign w:val="superscript"/>
          <w:rtl/>
        </w:rPr>
        <w:footnoteReference w:id="25"/>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rtl/>
        </w:rPr>
        <w:t>.</w:t>
      </w:r>
    </w:p>
    <w:p w14:paraId="76029581"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ومن القرائن التي تؤيد هذا التكييف: </w:t>
      </w:r>
    </w:p>
    <w:p w14:paraId="5C2E6248"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أن مكافأة نهاية الخدمة فرضها القانون لتغطية أخطار انتهاء العقد كي يجد العامل عند انتهاء خدمته ما يعينه على مواصلة الحياة هو ومن يعولهم.</w:t>
      </w:r>
    </w:p>
    <w:p w14:paraId="7A7D5E10"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ومن المناقشات الواردة على هذا التكييف: </w:t>
      </w:r>
    </w:p>
    <w:p w14:paraId="368E79F5"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1. </w:t>
      </w:r>
      <w:r w:rsidRPr="006E42E4">
        <w:rPr>
          <w:rFonts w:ascii="Simplified Arabic" w:eastAsia="Calibri" w:hAnsi="Simplified Arabic" w:cs="Simplified Arabic" w:hint="cs"/>
          <w:sz w:val="28"/>
          <w:szCs w:val="28"/>
          <w:rtl/>
        </w:rPr>
        <w:t>أن</w:t>
      </w:r>
      <w:r w:rsidRPr="006E42E4">
        <w:rPr>
          <w:rFonts w:ascii="Simplified Arabic" w:eastAsia="Calibri" w:hAnsi="Simplified Arabic" w:cs="Simplified Arabic"/>
          <w:sz w:val="28"/>
          <w:szCs w:val="28"/>
          <w:rtl/>
        </w:rPr>
        <w:t xml:space="preserve"> من أركان نظام التأمين قسط التأمين الذي يلتزم به المؤمن عليه، والمكافأة تستحق للعامل دون أن يكلف بدفع شيء.</w:t>
      </w:r>
    </w:p>
    <w:p w14:paraId="12E9864C"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2. </w:t>
      </w:r>
      <w:r w:rsidRPr="006E42E4">
        <w:rPr>
          <w:rFonts w:ascii="Simplified Arabic" w:eastAsia="Calibri" w:hAnsi="Simplified Arabic" w:cs="Simplified Arabic" w:hint="cs"/>
          <w:sz w:val="28"/>
          <w:szCs w:val="28"/>
          <w:rtl/>
        </w:rPr>
        <w:t>أن</w:t>
      </w:r>
      <w:r w:rsidRPr="006E42E4">
        <w:rPr>
          <w:rFonts w:ascii="Simplified Arabic" w:eastAsia="Calibri" w:hAnsi="Simplified Arabic" w:cs="Simplified Arabic"/>
          <w:sz w:val="28"/>
          <w:szCs w:val="28"/>
          <w:rtl/>
        </w:rPr>
        <w:t xml:space="preserve"> نظام التأمين يقتضي أن يستحق المؤمن عليه مبلغ التأمين بمجرد وقوع الخطر المؤمن منه، في حين أن مكافأة الخدمة يشترط لاستحقاقها شروط قانونية، ويختلف مقدارها باختلاف أسباب انتهاء الخدمة وفي بعض الأحوال يحرم منها العامل، ولا مثيل لذلك في عقود التأمين المعروفة.</w:t>
      </w:r>
    </w:p>
    <w:p w14:paraId="23D1C05E"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القول الرابع: أن مكافأة نهاية الخدمة تكيف بأنها تعويض يُلزم به رب العمل للعامل بسبب ضرر ترك خدمته، وانقطاع مورد رزقه الذي كان يعتمد عليه</w:t>
      </w:r>
      <w:r w:rsidRPr="006E42E4">
        <w:rPr>
          <w:rFonts w:ascii="Simplified Arabic" w:eastAsia="Calibri" w:hAnsi="Simplified Arabic" w:cs="Simplified Arabic" w:hint="cs"/>
          <w:sz w:val="28"/>
          <w:szCs w:val="28"/>
          <w:rtl/>
        </w:rPr>
        <w:t>، وممن قال بهذا القول من القانونيين: الدكتور محمد عمر</w:t>
      </w:r>
      <w:r w:rsidRPr="006E42E4">
        <w:rPr>
          <w:rFonts w:ascii="Simplified Arabic" w:eastAsia="Calibri" w:hAnsi="Simplified Arabic" w:cs="Simplified Arabic" w:hint="cs"/>
          <w:sz w:val="28"/>
          <w:szCs w:val="28"/>
          <w:vertAlign w:val="superscript"/>
          <w:rtl/>
        </w:rPr>
        <w:t>(</w:t>
      </w:r>
      <w:r w:rsidRPr="006E42E4">
        <w:rPr>
          <w:rFonts w:ascii="Simplified Arabic" w:eastAsia="Calibri" w:hAnsi="Simplified Arabic" w:cs="Simplified Arabic"/>
          <w:sz w:val="28"/>
          <w:szCs w:val="28"/>
          <w:vertAlign w:val="superscript"/>
          <w:rtl/>
        </w:rPr>
        <w:footnoteReference w:id="26"/>
      </w:r>
      <w:r w:rsidRPr="006E42E4">
        <w:rPr>
          <w:rFonts w:ascii="Simplified Arabic" w:eastAsia="Calibri" w:hAnsi="Simplified Arabic" w:cs="Simplified Arabic" w:hint="cs"/>
          <w:sz w:val="28"/>
          <w:szCs w:val="28"/>
          <w:vertAlign w:val="superscript"/>
          <w:rtl/>
        </w:rPr>
        <w:t>)</w:t>
      </w:r>
      <w:r w:rsidRPr="006E42E4">
        <w:rPr>
          <w:rFonts w:ascii="Simplified Arabic" w:eastAsia="Calibri" w:hAnsi="Simplified Arabic" w:cs="Simplified Arabic" w:hint="cs"/>
          <w:sz w:val="28"/>
          <w:szCs w:val="28"/>
          <w:rtl/>
        </w:rPr>
        <w:t>.</w:t>
      </w:r>
    </w:p>
    <w:p w14:paraId="40CD96D0"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ومن القرائن التي تؤيد هذا التكييف: </w:t>
      </w:r>
    </w:p>
    <w:p w14:paraId="2A1F7A0A"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أن مكافأة نهاية الخدمة تصرف في نهاية المدة عند انتهاء عمل العامل، دفعة واحدة، ولا تصرف له بشكل دوري</w:t>
      </w:r>
      <w:r w:rsidRPr="006E42E4">
        <w:rPr>
          <w:rFonts w:ascii="Simplified Arabic" w:eastAsia="Calibri" w:hAnsi="Simplified Arabic" w:cs="Simplified Arabic" w:hint="cs"/>
          <w:sz w:val="28"/>
          <w:szCs w:val="28"/>
          <w:rtl/>
        </w:rPr>
        <w:t>، والتعويض كذلك.</w:t>
      </w:r>
    </w:p>
    <w:p w14:paraId="14998842" w14:textId="77777777" w:rsidR="006E42E4" w:rsidRPr="006E42E4" w:rsidRDefault="006E42E4" w:rsidP="006E42E4">
      <w:pPr>
        <w:keepNext/>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 xml:space="preserve">ومن المناقشات الواردة على هذا التكييف: </w:t>
      </w:r>
    </w:p>
    <w:p w14:paraId="610D0F69"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1. أن قاعدة التعويض العامة تقتضي ألا يلزم انسان بتعويض للآخر إلا إذا وجد منه خطأ أحدث ضررًا، والمكافأة تعطى للعامل سواء وجد خطأ من </w:t>
      </w:r>
      <w:r w:rsidRPr="006E42E4">
        <w:rPr>
          <w:rFonts w:ascii="Simplified Arabic" w:eastAsia="Calibri" w:hAnsi="Simplified Arabic" w:cs="Simplified Arabic" w:hint="cs"/>
          <w:sz w:val="28"/>
          <w:szCs w:val="28"/>
          <w:rtl/>
        </w:rPr>
        <w:t>صاحب</w:t>
      </w:r>
      <w:r w:rsidRPr="006E42E4">
        <w:rPr>
          <w:rFonts w:ascii="Simplified Arabic" w:eastAsia="Calibri" w:hAnsi="Simplified Arabic" w:cs="Simplified Arabic"/>
          <w:sz w:val="28"/>
          <w:szCs w:val="28"/>
          <w:rtl/>
        </w:rPr>
        <w:t xml:space="preserve"> العمل أم لم يوجد، وسواء ترتب على انتهاء خدمته ضرر أم لم يترتب.</w:t>
      </w:r>
    </w:p>
    <w:p w14:paraId="4D151B44"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2. أن هناك حالات جُمع فيها بين التعويض ومكافأة الخدمة، وهذا دليل على اختلافهما.</w:t>
      </w:r>
    </w:p>
    <w:p w14:paraId="3DC3DDAA"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3. </w:t>
      </w:r>
      <w:r w:rsidRPr="006E42E4">
        <w:rPr>
          <w:rFonts w:ascii="Simplified Arabic" w:eastAsia="Calibri" w:hAnsi="Simplified Arabic" w:cs="Simplified Arabic" w:hint="cs"/>
          <w:sz w:val="28"/>
          <w:szCs w:val="28"/>
          <w:rtl/>
        </w:rPr>
        <w:t>أن</w:t>
      </w:r>
      <w:r w:rsidRPr="006E42E4">
        <w:rPr>
          <w:rFonts w:ascii="Simplified Arabic" w:eastAsia="Calibri" w:hAnsi="Simplified Arabic" w:cs="Simplified Arabic"/>
          <w:sz w:val="28"/>
          <w:szCs w:val="28"/>
          <w:rtl/>
        </w:rPr>
        <w:t xml:space="preserve"> حساب مقدار المكافأة في القوانين لا يقوم على أساس التعويض عن ضرر، إذ لو كانت تعويضا لكان احتسابها على أساس مقدار الضرر الحاصل للعامل بانتهاء خدمته، ولكن القوانين تقدرها على أساس مدة الخدمة ومقدار الأجر، ولا ينظر فيها إلى مقدار الضرر على فرض حصوله، ولا تجيز للقضاة أن يتصرفوا بمقدارها زيادةً أو نقصًا حسب أحوال العمال من حيث مدى تضررهم من انتهاء خدماتهم.</w:t>
      </w:r>
    </w:p>
    <w:p w14:paraId="1E1B940F"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4. </w:t>
      </w:r>
      <w:r w:rsidRPr="006E42E4">
        <w:rPr>
          <w:rFonts w:ascii="Simplified Arabic" w:eastAsia="Calibri" w:hAnsi="Simplified Arabic" w:cs="Simplified Arabic" w:hint="cs"/>
          <w:sz w:val="28"/>
          <w:szCs w:val="28"/>
          <w:rtl/>
        </w:rPr>
        <w:t>أن</w:t>
      </w:r>
      <w:r w:rsidRPr="006E42E4">
        <w:rPr>
          <w:rFonts w:ascii="Simplified Arabic" w:eastAsia="Calibri" w:hAnsi="Simplified Arabic" w:cs="Simplified Arabic"/>
          <w:sz w:val="28"/>
          <w:szCs w:val="28"/>
          <w:rtl/>
        </w:rPr>
        <w:t xml:space="preserve"> التعويض لابد أن يقابله ضرر، وليس كل من يترك عمله يكون لضرر وقع عليه، وفي حال تم التسليم بأن ترك العمل سبب ضررًا فإن التعويض لابد أن يُقدّر بعد ترك </w:t>
      </w:r>
      <w:r w:rsidRPr="006E42E4">
        <w:rPr>
          <w:rFonts w:ascii="Simplified Arabic" w:eastAsia="Calibri" w:hAnsi="Simplified Arabic" w:cs="Simplified Arabic" w:hint="cs"/>
          <w:sz w:val="28"/>
          <w:szCs w:val="28"/>
          <w:rtl/>
        </w:rPr>
        <w:t>العامل</w:t>
      </w:r>
      <w:r w:rsidRPr="006E42E4">
        <w:rPr>
          <w:rFonts w:ascii="Simplified Arabic" w:eastAsia="Calibri" w:hAnsi="Simplified Arabic" w:cs="Simplified Arabic"/>
          <w:sz w:val="28"/>
          <w:szCs w:val="28"/>
          <w:rtl/>
        </w:rPr>
        <w:t xml:space="preserve"> لخدمته؛ لأنه سيكون حسب الضرر الذي أصاب </w:t>
      </w:r>
      <w:r w:rsidRPr="006E42E4">
        <w:rPr>
          <w:rFonts w:ascii="Simplified Arabic" w:eastAsia="Calibri" w:hAnsi="Simplified Arabic" w:cs="Simplified Arabic" w:hint="cs"/>
          <w:sz w:val="28"/>
          <w:szCs w:val="28"/>
          <w:rtl/>
        </w:rPr>
        <w:t>العامل</w:t>
      </w:r>
      <w:r w:rsidRPr="006E42E4">
        <w:rPr>
          <w:rFonts w:ascii="Simplified Arabic" w:eastAsia="Calibri" w:hAnsi="Simplified Arabic" w:cs="Simplified Arabic"/>
          <w:sz w:val="28"/>
          <w:szCs w:val="28"/>
          <w:rtl/>
        </w:rPr>
        <w:t xml:space="preserve">، والواقع أن مكافأة نهاية الخدمة لها آلية احتساب ويُقدر المبلغ قبل تركه للخدمة. </w:t>
      </w:r>
    </w:p>
    <w:p w14:paraId="230BBA00" w14:textId="77777777" w:rsidR="006E42E4" w:rsidRPr="006E42E4" w:rsidRDefault="006E42E4" w:rsidP="006E42E4">
      <w:pPr>
        <w:bidi/>
        <w:spacing w:before="120" w:after="0" w:line="240" w:lineRule="auto"/>
        <w:jc w:val="lowKashida"/>
        <w:rPr>
          <w:rFonts w:ascii="Simplified Arabic" w:eastAsia="Calibri" w:hAnsi="Simplified Arabic" w:cs="Simplified Arabic"/>
          <w:b/>
          <w:sz w:val="28"/>
          <w:szCs w:val="28"/>
          <w:rtl/>
        </w:rPr>
      </w:pPr>
      <w:r w:rsidRPr="006E42E4">
        <w:rPr>
          <w:rFonts w:ascii="Simplified Arabic" w:eastAsia="Calibri" w:hAnsi="Simplified Arabic" w:cs="Simplified Arabic"/>
          <w:sz w:val="28"/>
          <w:szCs w:val="28"/>
          <w:rtl/>
        </w:rPr>
        <w:t>القول الخامس: أنها حق مالي أوجبته الدولة للعامل من نوع خاص يستحقه الموظف عند انتهاء عقد العمل، وأنه التزام يقع على عاتق صاحب العمل</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b/>
          <w:sz w:val="28"/>
          <w:szCs w:val="28"/>
          <w:rtl/>
        </w:rPr>
        <w:t>وممن قال بذلك من الشرعيين</w:t>
      </w:r>
      <w:r w:rsidRPr="006E42E4">
        <w:rPr>
          <w:rFonts w:ascii="Simplified Arabic" w:eastAsia="Calibri" w:hAnsi="Simplified Arabic" w:cs="Simplified Arabic" w:hint="cs"/>
          <w:b/>
          <w:sz w:val="28"/>
          <w:szCs w:val="28"/>
          <w:rtl/>
        </w:rPr>
        <w:t>:</w:t>
      </w:r>
      <w:r w:rsidRPr="006E42E4">
        <w:rPr>
          <w:rFonts w:ascii="Simplified Arabic" w:eastAsia="Calibri" w:hAnsi="Simplified Arabic" w:cs="Simplified Arabic"/>
          <w:b/>
          <w:sz w:val="28"/>
          <w:szCs w:val="28"/>
          <w:rtl/>
        </w:rPr>
        <w:t xml:space="preserve"> الدكتور عبد الله الغفيلي</w:t>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vertAlign w:val="superscript"/>
          <w:rtl/>
        </w:rPr>
        <w:footnoteReference w:id="27"/>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rtl/>
        </w:rPr>
        <w:t xml:space="preserve"> </w:t>
      </w:r>
      <w:r w:rsidRPr="006E42E4">
        <w:rPr>
          <w:rFonts w:ascii="Simplified Arabic" w:eastAsia="Calibri" w:hAnsi="Simplified Arabic" w:cs="Simplified Arabic" w:hint="cs"/>
          <w:b/>
          <w:sz w:val="28"/>
          <w:szCs w:val="28"/>
          <w:rtl/>
        </w:rPr>
        <w:t>والدكتور محم</w:t>
      </w:r>
      <w:r w:rsidRPr="006E42E4">
        <w:rPr>
          <w:rFonts w:ascii="Simplified Arabic" w:eastAsia="Calibri" w:hAnsi="Simplified Arabic" w:cs="Simplified Arabic" w:hint="eastAsia"/>
          <w:b/>
          <w:sz w:val="28"/>
          <w:szCs w:val="28"/>
          <w:rtl/>
        </w:rPr>
        <w:t>د</w:t>
      </w:r>
      <w:r w:rsidRPr="006E42E4">
        <w:rPr>
          <w:rFonts w:ascii="Simplified Arabic" w:eastAsia="Calibri" w:hAnsi="Simplified Arabic" w:cs="Simplified Arabic"/>
          <w:b/>
          <w:sz w:val="28"/>
          <w:szCs w:val="28"/>
          <w:rtl/>
        </w:rPr>
        <w:t xml:space="preserve"> نعيم ياسين</w:t>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vertAlign w:val="superscript"/>
          <w:rtl/>
        </w:rPr>
        <w:footnoteReference w:id="28"/>
      </w:r>
      <w:r w:rsidRPr="006E42E4">
        <w:rPr>
          <w:rFonts w:ascii="Simplified Arabic" w:eastAsia="Calibri" w:hAnsi="Simplified Arabic" w:cs="Simplified Arabic" w:hint="cs"/>
          <w:b/>
          <w:sz w:val="28"/>
          <w:szCs w:val="28"/>
          <w:vertAlign w:val="superscript"/>
          <w:rtl/>
        </w:rPr>
        <w:t>)</w:t>
      </w:r>
      <w:r w:rsidRPr="006E42E4">
        <w:rPr>
          <w:rFonts w:ascii="Simplified Arabic" w:eastAsia="Calibri" w:hAnsi="Simplified Arabic" w:cs="Simplified Arabic"/>
          <w:b/>
          <w:sz w:val="28"/>
          <w:szCs w:val="28"/>
          <w:rtl/>
        </w:rPr>
        <w:t xml:space="preserve">. </w:t>
      </w:r>
    </w:p>
    <w:p w14:paraId="13EB4E78"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ومن القرائن التي تؤيد هذا التكييف: </w:t>
      </w:r>
    </w:p>
    <w:p w14:paraId="452E1B79"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أن الأحكام التي خصصها المشرع بهذا النوع من المكافآت تختلف في طائفة جوهرية منها عن أحكام النظم القانونية المعروفة ، كأنظمة الأجر والتعويض والتأمين، إذ خص المشرع هذه المكافأة بتفصيل أكثر في تنظيمها وجعل أحكامها كلها آمرة لا يجوز الاتفاق على خلافها ومنحها من الامتيازات والحماية مالا يمنح غيرها، فمنع التنازل عنها كلي</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 xml:space="preserve">ا أو جزئيًا، ومنع خفض مقاديرها المقررة وإن رضي العامل بذلك، واعتبرها بمثابة دين ممتاز امتيازًا عامًا من الدرجة الأولى تقدم على غيرها من الديون التي على </w:t>
      </w:r>
      <w:r w:rsidRPr="006E42E4">
        <w:rPr>
          <w:rFonts w:ascii="Simplified Arabic" w:eastAsia="Calibri" w:hAnsi="Simplified Arabic" w:cs="Simplified Arabic" w:hint="cs"/>
          <w:sz w:val="28"/>
          <w:szCs w:val="28"/>
          <w:rtl/>
        </w:rPr>
        <w:t>صاحب</w:t>
      </w:r>
      <w:r w:rsidRPr="006E42E4">
        <w:rPr>
          <w:rFonts w:ascii="Simplified Arabic" w:eastAsia="Calibri" w:hAnsi="Simplified Arabic" w:cs="Simplified Arabic"/>
          <w:sz w:val="28"/>
          <w:szCs w:val="28"/>
          <w:rtl/>
        </w:rPr>
        <w:t xml:space="preserve"> العمل ، وأعفاها من الضرائب التي تفرض على غيرها من المطالبات والقضايا، وغير ذلك من الامتيازات والأحكام الخاصة، فدل اختصاصها بهذه الأحكام على خصوصية طبيعتها.</w:t>
      </w:r>
    </w:p>
    <w:p w14:paraId="14E0CE8C"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 xml:space="preserve">ومن المناقشات الواردة على هذا التكييف: </w:t>
      </w:r>
    </w:p>
    <w:p w14:paraId="0F607F51"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أن هذا القول لا يخرج عن كونها أجرًا أو تعويضًا أو تأمينًا، ألزم به القانون، وأعطاه قوة في درجة الديون، ومنع الاتفاق على غيره؛ فالإلزام القانوني بمنح العامل إجازة في الأعياد لم يُخرج العقد عن كونه إجارة، والإلزام القانوني ببذل التأمين الطبي وبدل السكن لم يُخرج العقد عن كونه إجارة لازمة.</w:t>
      </w:r>
    </w:p>
    <w:p w14:paraId="04011195"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الراجح في تكييف مكافأة نهاية الخدمة:</w:t>
      </w:r>
    </w:p>
    <w:p w14:paraId="380C3BB9"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والذي يظهر أن جميع الآراء اتفقت على أن هذه المبالغ تعد حقًا للعامل عند نهاية خدمته، بغض النظر عن مسمى ذلك الحق؛ وعليه فإن الأقرب أنها استكمال لأجرة العقد المستحقة للعامل على الشركة، </w:t>
      </w:r>
      <w:r w:rsidRPr="006E42E4">
        <w:rPr>
          <w:rFonts w:ascii="Simplified Arabic" w:eastAsia="Calibri" w:hAnsi="Simplified Arabic" w:cs="Simplified Arabic" w:hint="cs"/>
          <w:sz w:val="28"/>
          <w:szCs w:val="28"/>
          <w:rtl/>
        </w:rPr>
        <w:t>وبالتالي</w:t>
      </w:r>
      <w:r w:rsidRPr="006E42E4">
        <w:rPr>
          <w:rFonts w:ascii="Simplified Arabic" w:eastAsia="Calibri" w:hAnsi="Simplified Arabic" w:cs="Simplified Arabic"/>
          <w:sz w:val="28"/>
          <w:szCs w:val="28"/>
          <w:rtl/>
        </w:rPr>
        <w:t xml:space="preserve"> فإنها تعد التزامًا على عاتق الشركة</w:t>
      </w:r>
      <w:r w:rsidRPr="006E42E4">
        <w:rPr>
          <w:rFonts w:ascii="Simplified Arabic" w:eastAsia="Calibri" w:hAnsi="Simplified Arabic" w:cs="Simplified Arabic" w:hint="cs"/>
          <w:sz w:val="28"/>
          <w:szCs w:val="28"/>
          <w:rtl/>
        </w:rPr>
        <w:t>، والله أعلم</w:t>
      </w:r>
      <w:r w:rsidRPr="006E42E4">
        <w:rPr>
          <w:rFonts w:ascii="Simplified Arabic" w:eastAsia="Calibri" w:hAnsi="Simplified Arabic" w:cs="Simplified Arabic"/>
          <w:sz w:val="28"/>
          <w:szCs w:val="28"/>
          <w:rtl/>
        </w:rPr>
        <w:t xml:space="preserve">. </w:t>
      </w:r>
    </w:p>
    <w:p w14:paraId="485C03B2" w14:textId="77777777" w:rsidR="006E42E4" w:rsidRPr="006E42E4" w:rsidRDefault="006E42E4" w:rsidP="006E42E4">
      <w:pPr>
        <w:keepNext/>
        <w:keepLines/>
        <w:bidi/>
        <w:spacing w:before="240" w:after="120" w:line="240" w:lineRule="auto"/>
        <w:jc w:val="lowKashida"/>
        <w:outlineLvl w:val="1"/>
        <w:rPr>
          <w:rFonts w:ascii="Simplified Arabic" w:eastAsia="Times New Roman" w:hAnsi="Simplified Arabic" w:cs="Simplified Arabic"/>
          <w:bCs/>
          <w:sz w:val="28"/>
          <w:szCs w:val="28"/>
          <w:rtl/>
        </w:rPr>
      </w:pPr>
      <w:bookmarkStart w:id="15" w:name="_Toc207803028"/>
      <w:r w:rsidRPr="006E42E4">
        <w:rPr>
          <w:rFonts w:ascii="Simplified Arabic" w:eastAsia="Times New Roman" w:hAnsi="Simplified Arabic" w:cs="Simplified Arabic"/>
          <w:bCs/>
          <w:sz w:val="28"/>
          <w:szCs w:val="28"/>
          <w:rtl/>
        </w:rPr>
        <w:t>المطلب الثاني: التكييف الفقهي لمخصص مكافأة نهاية الخدمة</w:t>
      </w:r>
      <w:bookmarkEnd w:id="15"/>
    </w:p>
    <w:p w14:paraId="0D069531"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إذا تقرر أن مكافأة نهاية الخدمة تمثل التزامًا ماليًا ملزمًا على صاحب العمل تجاه العامل، فإن المعايير الدولية للتقرير المالي (</w:t>
      </w:r>
      <w:r w:rsidRPr="006E42E4">
        <w:rPr>
          <w:rFonts w:asciiTheme="majorBidi" w:eastAsia="Calibri" w:hAnsiTheme="majorBidi" w:cstheme="majorBidi"/>
          <w:sz w:val="24"/>
          <w:szCs w:val="24"/>
        </w:rPr>
        <w:t>IFRS</w:t>
      </w:r>
      <w:r w:rsidRPr="006E42E4">
        <w:rPr>
          <w:rFonts w:ascii="Simplified Arabic" w:eastAsia="Calibri" w:hAnsi="Simplified Arabic" w:cs="Simplified Arabic"/>
          <w:sz w:val="28"/>
          <w:szCs w:val="28"/>
          <w:rtl/>
        </w:rPr>
        <w:t>) تناولت هذا الالتزام من منظور مالي، فنصّت على إظهاره ضمن قائمة المطلوبات (الالتزامات)، إما في بند الالتزامات المتداولة أو الالتزامات غير المتداولة، -</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بحسب توقيت استحقاق السداد</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w:t>
      </w:r>
    </w:p>
    <w:p w14:paraId="50961DE4"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والتكييف الفقهي للمخصصات عمومًا، يختلف بحسب طبيعة المخصصات، إذ تباين المخصصات في أسباب إنشائها، ودرجة تحققها، ومدى ارتباطها بحقوق الغير، يقتضي عدم التسوية بينها من كل وجه، بل يتعيّن النظر في كل مخصص بعينه، لتحرير مناط الحكم فيه، تحقيقًا وتنقيحًا، فمن هذه المخصصات ما هو من قبيل الديون، ومن المخصصات ما ليس كذلك.</w:t>
      </w:r>
    </w:p>
    <w:p w14:paraId="2A058A4C" w14:textId="77777777" w:rsid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وأما مخصص مكافأة نهاية الخدمة، فقد اختلف الفقهاء فيه تبع</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ا لاختلافهم في تكييف مكافأة نهاية الخدمة، فمن قرر من الفقهاء أن مكافأة نهاية الخدمة دين ثابت على الشركة فإنه سيكيف ما خُصص لها من قبيل مخصصات الديون، ومن قرر من الفقهاء أنه التزام احتمالي فإنه سيكيف ما خُصص لها من قبيل مخصصات احتمالية لا تمثل دينًا ثابتًا على الشركة.</w:t>
      </w:r>
    </w:p>
    <w:p w14:paraId="3197509D" w14:textId="77777777" w:rsidR="00CF68E5" w:rsidRPr="006E42E4" w:rsidRDefault="00CF68E5" w:rsidP="00CF68E5">
      <w:pPr>
        <w:bidi/>
        <w:spacing w:before="120" w:after="0" w:line="240" w:lineRule="auto"/>
        <w:jc w:val="lowKashida"/>
        <w:rPr>
          <w:rFonts w:ascii="Simplified Arabic" w:eastAsia="Calibri" w:hAnsi="Simplified Arabic" w:cs="Simplified Arabic"/>
          <w:sz w:val="28"/>
          <w:szCs w:val="28"/>
          <w:rtl/>
        </w:rPr>
      </w:pPr>
    </w:p>
    <w:p w14:paraId="14FC6A0F" w14:textId="77777777" w:rsidR="006E42E4" w:rsidRPr="006E42E4" w:rsidRDefault="006E42E4" w:rsidP="006E42E4">
      <w:pPr>
        <w:bidi/>
        <w:spacing w:before="120" w:after="0" w:line="240" w:lineRule="auto"/>
        <w:jc w:val="center"/>
        <w:rPr>
          <w:rFonts w:ascii="Simplified Arabic" w:eastAsia="Calibri" w:hAnsi="Simplified Arabic" w:cs="Simplified Arabic"/>
          <w:b/>
          <w:bCs/>
          <w:sz w:val="32"/>
          <w:szCs w:val="32"/>
          <w:rtl/>
        </w:rPr>
      </w:pPr>
      <w:bookmarkStart w:id="16" w:name="_Toc207803029"/>
      <w:r w:rsidRPr="006E42E4">
        <w:rPr>
          <w:rFonts w:ascii="Simplified Arabic" w:eastAsia="Calibri" w:hAnsi="Simplified Arabic" w:cs="Simplified Arabic"/>
          <w:b/>
          <w:bCs/>
          <w:sz w:val="32"/>
          <w:szCs w:val="32"/>
          <w:rtl/>
        </w:rPr>
        <w:t>المبحث الرابع: الحكم الشرعي الزكوي للبند</w:t>
      </w:r>
      <w:bookmarkEnd w:id="16"/>
    </w:p>
    <w:p w14:paraId="327D7ED1"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 xml:space="preserve">سبق وأن بيّنا محاسبيًّا أن مخصص مكافأة نهاية الخدمة يُدرَج تحت بند الالتزامات غير المتداولة في قائمة المركز المالي؛ لأنها التزام طويل الأجل على المنشأة تجاه الموظفين، وهذا التصنيف صحيح من الناحية المحاسبية، لكن عند الانتقال إلى الحُكم الشرعي الزكوي وكيفية حساب الوعاء؛ فإنّه لا يُنظر فقط إلى كون البند مصنَّفًا محاسبيًّا </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التزامًا</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 xml:space="preserve">، بل يُنظر كذلك إلى طبيعة هذا الالتزام، وحسبما تقرر في التكييف الشرعي لمخصص مكافأة نهاية الخدمة فإن الحكم الشرعي الزكوي لمخصص مكافأة نهاية الخدمة لا يخرج عن </w:t>
      </w:r>
      <w:r w:rsidRPr="006E42E4">
        <w:rPr>
          <w:rFonts w:ascii="Simplified Arabic" w:eastAsia="Calibri" w:hAnsi="Simplified Arabic" w:cs="Simplified Arabic" w:hint="cs"/>
          <w:sz w:val="28"/>
          <w:szCs w:val="28"/>
          <w:rtl/>
        </w:rPr>
        <w:t>رأيين</w:t>
      </w:r>
      <w:r w:rsidRPr="006E42E4">
        <w:rPr>
          <w:rFonts w:ascii="Simplified Arabic" w:eastAsia="Calibri" w:hAnsi="Simplified Arabic" w:cs="Simplified Arabic"/>
          <w:sz w:val="28"/>
          <w:szCs w:val="28"/>
          <w:vertAlign w:val="superscript"/>
          <w:rtl/>
          <w:lang w:bidi="ar-EG"/>
        </w:rPr>
        <w:t>(</w:t>
      </w:r>
      <w:r w:rsidRPr="006E42E4">
        <w:rPr>
          <w:rFonts w:ascii="Simplified Arabic" w:eastAsia="Calibri" w:hAnsi="Simplified Arabic" w:cs="Simplified Arabic"/>
          <w:sz w:val="28"/>
          <w:szCs w:val="28"/>
          <w:vertAlign w:val="superscript"/>
          <w:rtl/>
          <w:lang w:bidi="ar-EG"/>
        </w:rPr>
        <w:footnoteReference w:id="29"/>
      </w:r>
      <w:r w:rsidRPr="006E42E4">
        <w:rPr>
          <w:rFonts w:ascii="Simplified Arabic" w:eastAsia="Calibri" w:hAnsi="Simplified Arabic" w:cs="Simplified Arabic"/>
          <w:sz w:val="28"/>
          <w:szCs w:val="28"/>
          <w:vertAlign w:val="superscript"/>
          <w:rtl/>
          <w:lang w:bidi="ar-EG"/>
        </w:rPr>
        <w:t>)</w:t>
      </w:r>
      <w:r w:rsidRPr="006E42E4">
        <w:rPr>
          <w:rFonts w:ascii="Simplified Arabic" w:eastAsia="Calibri" w:hAnsi="Simplified Arabic" w:cs="Simplified Arabic"/>
          <w:sz w:val="28"/>
          <w:szCs w:val="28"/>
          <w:rtl/>
        </w:rPr>
        <w:t>:</w:t>
      </w:r>
      <w:r w:rsidRPr="006E42E4">
        <w:rPr>
          <w:rFonts w:ascii="Simplified Arabic" w:eastAsia="Calibri" w:hAnsi="Simplified Arabic" w:cs="Simplified Arabic"/>
          <w:sz w:val="28"/>
          <w:szCs w:val="28"/>
          <w:u w:val="single"/>
          <w:rtl/>
        </w:rPr>
        <w:t xml:space="preserve"> </w:t>
      </w:r>
    </w:p>
    <w:p w14:paraId="1376E8B4" w14:textId="77777777" w:rsid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hint="cs"/>
          <w:sz w:val="28"/>
          <w:szCs w:val="28"/>
          <w:rtl/>
        </w:rPr>
        <w:t>الرأي</w:t>
      </w:r>
      <w:r w:rsidRPr="006E42E4">
        <w:rPr>
          <w:rFonts w:ascii="Simplified Arabic" w:eastAsia="Calibri" w:hAnsi="Simplified Arabic" w:cs="Simplified Arabic"/>
          <w:sz w:val="28"/>
          <w:szCs w:val="28"/>
          <w:rtl/>
        </w:rPr>
        <w:t xml:space="preserve"> الأول: أنها تعامل معاملة الديون</w:t>
      </w:r>
      <w:r w:rsidRPr="006E42E4">
        <w:rPr>
          <w:rFonts w:ascii="Simplified Arabic" w:eastAsia="Calibri" w:hAnsi="Simplified Arabic" w:cs="Simplified Arabic" w:hint="cs"/>
          <w:sz w:val="28"/>
          <w:szCs w:val="28"/>
          <w:rtl/>
          <w:lang w:bidi="ar-EG"/>
        </w:rPr>
        <w:t xml:space="preserve">، وقد أخذت اللائحة التنفيذية لجباية الزكاة لعام1445ه بهذا الرأي، </w:t>
      </w:r>
      <w:r w:rsidRPr="006E42E4">
        <w:rPr>
          <w:rFonts w:ascii="Simplified Arabic" w:eastAsia="Calibri" w:hAnsi="Simplified Arabic" w:cs="Simplified Arabic"/>
          <w:sz w:val="28"/>
          <w:szCs w:val="28"/>
          <w:rtl/>
        </w:rPr>
        <w:t>ويكون احتسابها بحسب الطريقة المعتمدة في حساب الوعاء الزكوي وبحسب الرأي الفقهي</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وه</w:t>
      </w:r>
      <w:r w:rsidRPr="006E42E4">
        <w:rPr>
          <w:rFonts w:ascii="Simplified Arabic" w:eastAsia="Calibri" w:hAnsi="Simplified Arabic" w:cs="Simplified Arabic" w:hint="cs"/>
          <w:sz w:val="28"/>
          <w:szCs w:val="28"/>
          <w:rtl/>
        </w:rPr>
        <w:t>و</w:t>
      </w:r>
      <w:r w:rsidRPr="006E42E4">
        <w:rPr>
          <w:rFonts w:ascii="Simplified Arabic" w:eastAsia="Calibri" w:hAnsi="Simplified Arabic" w:cs="Simplified Arabic"/>
          <w:sz w:val="28"/>
          <w:szCs w:val="28"/>
          <w:rtl/>
        </w:rPr>
        <w:t xml:space="preserve"> كما يأتي:</w:t>
      </w:r>
    </w:p>
    <w:p w14:paraId="53C9ED86" w14:textId="77777777" w:rsidR="006E42E4" w:rsidRPr="006E42E4" w:rsidRDefault="006E42E4" w:rsidP="006E42E4">
      <w:pPr>
        <w:bidi/>
        <w:spacing w:before="120" w:after="0" w:line="240" w:lineRule="auto"/>
        <w:jc w:val="lowKashida"/>
        <w:rPr>
          <w:rFonts w:ascii="Simplified Arabic" w:eastAsia="Calibri" w:hAnsi="Simplified Arabic" w:cs="Simplified Arabic"/>
          <w:sz w:val="20"/>
          <w:szCs w:val="20"/>
          <w:rtl/>
        </w:rPr>
      </w:pPr>
    </w:p>
    <w:tbl>
      <w:tblPr>
        <w:tblStyle w:val="TableGrid"/>
        <w:bidiVisual/>
        <w:tblW w:w="0" w:type="auto"/>
        <w:tblLook w:val="04A0" w:firstRow="1" w:lastRow="0" w:firstColumn="1" w:lastColumn="0" w:noHBand="0" w:noVBand="1"/>
      </w:tblPr>
      <w:tblGrid>
        <w:gridCol w:w="3391"/>
        <w:gridCol w:w="2976"/>
        <w:gridCol w:w="2693"/>
      </w:tblGrid>
      <w:tr w:rsidR="006E42E4" w:rsidRPr="006E42E4" w14:paraId="72E4C2C9" w14:textId="77777777" w:rsidTr="00541FD6">
        <w:tc>
          <w:tcPr>
            <w:tcW w:w="3391" w:type="dxa"/>
            <w:vAlign w:val="center"/>
          </w:tcPr>
          <w:p w14:paraId="04AA0700" w14:textId="77777777" w:rsidR="006E42E4" w:rsidRPr="006E42E4" w:rsidRDefault="006E42E4" w:rsidP="006E42E4">
            <w:pPr>
              <w:bidi/>
              <w:jc w:val="center"/>
              <w:rPr>
                <w:rFonts w:ascii="Simplified Arabic" w:eastAsia="Calibri" w:hAnsi="Simplified Arabic" w:cs="Simplified Arabic"/>
                <w:b/>
                <w:bCs/>
                <w:sz w:val="24"/>
                <w:szCs w:val="24"/>
                <w:rtl/>
              </w:rPr>
            </w:pPr>
            <w:r w:rsidRPr="006E42E4">
              <w:rPr>
                <w:rFonts w:ascii="Simplified Arabic" w:eastAsia="Sakkal Majalla" w:hAnsi="Simplified Arabic" w:cs="Simplified Arabic"/>
                <w:b/>
                <w:bCs/>
                <w:sz w:val="24"/>
                <w:szCs w:val="24"/>
                <w:rtl/>
              </w:rPr>
              <w:t>الرأي الفقهي في حكم زكاة الديون على المكلف</w:t>
            </w:r>
          </w:p>
        </w:tc>
        <w:tc>
          <w:tcPr>
            <w:tcW w:w="2976" w:type="dxa"/>
            <w:vAlign w:val="center"/>
          </w:tcPr>
          <w:p w14:paraId="09DB2BE6" w14:textId="77777777" w:rsidR="006E42E4" w:rsidRPr="006E42E4" w:rsidRDefault="006E42E4" w:rsidP="006E42E4">
            <w:pPr>
              <w:widowControl w:val="0"/>
              <w:bidi/>
              <w:jc w:val="center"/>
              <w:rPr>
                <w:rFonts w:ascii="Simplified Arabic" w:eastAsia="Sakkal Majalla" w:hAnsi="Simplified Arabic" w:cs="Simplified Arabic"/>
                <w:b/>
                <w:bCs/>
                <w:sz w:val="24"/>
                <w:szCs w:val="24"/>
              </w:rPr>
            </w:pPr>
            <w:r w:rsidRPr="006E42E4">
              <w:rPr>
                <w:rFonts w:ascii="Simplified Arabic" w:eastAsia="Sakkal Majalla" w:hAnsi="Simplified Arabic" w:cs="Simplified Arabic"/>
                <w:b/>
                <w:bCs/>
                <w:sz w:val="24"/>
                <w:szCs w:val="24"/>
                <w:rtl/>
              </w:rPr>
              <w:t>الحكم الشرعي الزكوي</w:t>
            </w:r>
          </w:p>
          <w:p w14:paraId="382FC011" w14:textId="77777777" w:rsidR="006E42E4" w:rsidRPr="006E42E4" w:rsidRDefault="006E42E4" w:rsidP="006E42E4">
            <w:pPr>
              <w:bidi/>
              <w:jc w:val="center"/>
              <w:rPr>
                <w:rFonts w:ascii="Simplified Arabic" w:eastAsia="Calibri" w:hAnsi="Simplified Arabic" w:cs="Simplified Arabic"/>
                <w:b/>
                <w:bCs/>
                <w:sz w:val="24"/>
                <w:szCs w:val="24"/>
                <w:rtl/>
              </w:rPr>
            </w:pPr>
            <w:r w:rsidRPr="006E42E4">
              <w:rPr>
                <w:rFonts w:ascii="Simplified Arabic" w:eastAsia="Sakkal Majalla" w:hAnsi="Simplified Arabic" w:cs="Simplified Arabic"/>
                <w:b/>
                <w:bCs/>
                <w:sz w:val="24"/>
                <w:szCs w:val="24"/>
                <w:rtl/>
              </w:rPr>
              <w:t>وفقا للطريقة المباشرة</w:t>
            </w:r>
          </w:p>
        </w:tc>
        <w:tc>
          <w:tcPr>
            <w:tcW w:w="2693" w:type="dxa"/>
            <w:vAlign w:val="center"/>
          </w:tcPr>
          <w:p w14:paraId="1AE817C8" w14:textId="77777777" w:rsidR="006E42E4" w:rsidRPr="006E42E4" w:rsidRDefault="006E42E4" w:rsidP="006E42E4">
            <w:pPr>
              <w:widowControl w:val="0"/>
              <w:bidi/>
              <w:jc w:val="center"/>
              <w:rPr>
                <w:rFonts w:ascii="Simplified Arabic" w:eastAsia="Sakkal Majalla" w:hAnsi="Simplified Arabic" w:cs="Simplified Arabic"/>
                <w:b/>
                <w:bCs/>
                <w:sz w:val="24"/>
                <w:szCs w:val="24"/>
              </w:rPr>
            </w:pPr>
            <w:r w:rsidRPr="006E42E4">
              <w:rPr>
                <w:rFonts w:ascii="Simplified Arabic" w:eastAsia="Sakkal Majalla" w:hAnsi="Simplified Arabic" w:cs="Simplified Arabic"/>
                <w:b/>
                <w:bCs/>
                <w:sz w:val="24"/>
                <w:szCs w:val="24"/>
                <w:rtl/>
              </w:rPr>
              <w:t>الحكم الشرعي الزكوي</w:t>
            </w:r>
          </w:p>
          <w:p w14:paraId="54E511B2" w14:textId="77777777" w:rsidR="006E42E4" w:rsidRPr="006E42E4" w:rsidRDefault="006E42E4" w:rsidP="006E42E4">
            <w:pPr>
              <w:bidi/>
              <w:jc w:val="center"/>
              <w:rPr>
                <w:rFonts w:ascii="Simplified Arabic" w:eastAsia="Calibri" w:hAnsi="Simplified Arabic" w:cs="Simplified Arabic"/>
                <w:b/>
                <w:bCs/>
                <w:sz w:val="24"/>
                <w:szCs w:val="24"/>
                <w:rtl/>
              </w:rPr>
            </w:pPr>
            <w:r w:rsidRPr="006E42E4">
              <w:rPr>
                <w:rFonts w:ascii="Simplified Arabic" w:eastAsia="Sakkal Majalla" w:hAnsi="Simplified Arabic" w:cs="Simplified Arabic"/>
                <w:b/>
                <w:bCs/>
                <w:sz w:val="24"/>
                <w:szCs w:val="24"/>
                <w:rtl/>
              </w:rPr>
              <w:t>وفقا للطريقة غير المباشرة</w:t>
            </w:r>
          </w:p>
        </w:tc>
      </w:tr>
      <w:tr w:rsidR="006E42E4" w:rsidRPr="006E42E4" w14:paraId="020F614B" w14:textId="77777777" w:rsidTr="00541FD6">
        <w:tc>
          <w:tcPr>
            <w:tcW w:w="3391" w:type="dxa"/>
            <w:vAlign w:val="center"/>
          </w:tcPr>
          <w:p w14:paraId="4D119327" w14:textId="77777777" w:rsidR="006E42E4" w:rsidRPr="006E42E4" w:rsidRDefault="006E42E4" w:rsidP="006E42E4">
            <w:pPr>
              <w:bidi/>
              <w:spacing w:before="120"/>
              <w:jc w:val="center"/>
              <w:rPr>
                <w:rFonts w:ascii="Simplified Arabic" w:eastAsia="Calibri" w:hAnsi="Simplified Arabic" w:cs="Simplified Arabic"/>
                <w:sz w:val="24"/>
                <w:szCs w:val="24"/>
                <w:rtl/>
              </w:rPr>
            </w:pPr>
            <w:r w:rsidRPr="006E42E4">
              <w:rPr>
                <w:rFonts w:ascii="Simplified Arabic" w:eastAsia="Sakkal Majalla" w:hAnsi="Simplified Arabic" w:cs="Simplified Arabic"/>
                <w:sz w:val="24"/>
                <w:szCs w:val="24"/>
                <w:rtl/>
              </w:rPr>
              <w:t>القول بأن الديون لا تمنع من الزكاة على المكلف بإطلاق</w:t>
            </w:r>
          </w:p>
        </w:tc>
        <w:tc>
          <w:tcPr>
            <w:tcW w:w="2976" w:type="dxa"/>
            <w:vAlign w:val="center"/>
          </w:tcPr>
          <w:p w14:paraId="36471BDB" w14:textId="77777777" w:rsidR="006E42E4" w:rsidRPr="006E42E4" w:rsidRDefault="006E42E4" w:rsidP="006E42E4">
            <w:pPr>
              <w:bidi/>
              <w:spacing w:before="120"/>
              <w:jc w:val="center"/>
              <w:rPr>
                <w:rFonts w:ascii="Simplified Arabic" w:eastAsia="Calibri" w:hAnsi="Simplified Arabic" w:cs="Simplified Arabic"/>
                <w:sz w:val="24"/>
                <w:szCs w:val="24"/>
                <w:rtl/>
              </w:rPr>
            </w:pPr>
            <w:r w:rsidRPr="006E42E4">
              <w:rPr>
                <w:rFonts w:ascii="Simplified Arabic" w:eastAsia="Sakkal Majalla" w:hAnsi="Simplified Arabic" w:cs="Simplified Arabic"/>
                <w:sz w:val="24"/>
                <w:szCs w:val="24"/>
                <w:rtl/>
              </w:rPr>
              <w:t>لا يُحسم البند من الوعاء الزكوي</w:t>
            </w:r>
          </w:p>
        </w:tc>
        <w:tc>
          <w:tcPr>
            <w:tcW w:w="2693" w:type="dxa"/>
            <w:vAlign w:val="center"/>
          </w:tcPr>
          <w:p w14:paraId="61046E7B" w14:textId="77777777" w:rsidR="006E42E4" w:rsidRPr="006E42E4" w:rsidRDefault="006E42E4" w:rsidP="006E42E4">
            <w:pPr>
              <w:bidi/>
              <w:spacing w:before="120"/>
              <w:jc w:val="center"/>
              <w:rPr>
                <w:rFonts w:ascii="Simplified Arabic" w:eastAsia="Calibri" w:hAnsi="Simplified Arabic" w:cs="Simplified Arabic"/>
                <w:sz w:val="24"/>
                <w:szCs w:val="24"/>
                <w:rtl/>
              </w:rPr>
            </w:pPr>
            <w:r w:rsidRPr="006E42E4">
              <w:rPr>
                <w:rFonts w:ascii="Simplified Arabic" w:eastAsia="Sakkal Majalla" w:hAnsi="Simplified Arabic" w:cs="Simplified Arabic"/>
                <w:sz w:val="24"/>
                <w:szCs w:val="24"/>
                <w:rtl/>
              </w:rPr>
              <w:t>يضاف البند إلى الوعاء الزكوي</w:t>
            </w:r>
          </w:p>
        </w:tc>
      </w:tr>
      <w:tr w:rsidR="006E42E4" w:rsidRPr="006E42E4" w14:paraId="1BA7179C" w14:textId="77777777" w:rsidTr="00541FD6">
        <w:tc>
          <w:tcPr>
            <w:tcW w:w="3391" w:type="dxa"/>
            <w:vAlign w:val="center"/>
          </w:tcPr>
          <w:p w14:paraId="23143059" w14:textId="77777777" w:rsidR="006E42E4" w:rsidRPr="006E42E4" w:rsidRDefault="006E42E4" w:rsidP="006E42E4">
            <w:pPr>
              <w:bidi/>
              <w:spacing w:before="120"/>
              <w:jc w:val="center"/>
              <w:rPr>
                <w:rFonts w:ascii="Simplified Arabic" w:eastAsia="Calibri" w:hAnsi="Simplified Arabic" w:cs="Simplified Arabic"/>
                <w:sz w:val="24"/>
                <w:szCs w:val="24"/>
                <w:rtl/>
              </w:rPr>
            </w:pPr>
            <w:r w:rsidRPr="006E42E4">
              <w:rPr>
                <w:rFonts w:ascii="Simplified Arabic" w:eastAsia="Sakkal Majalla" w:hAnsi="Simplified Arabic" w:cs="Simplified Arabic"/>
                <w:sz w:val="24"/>
                <w:szCs w:val="24"/>
                <w:rtl/>
              </w:rPr>
              <w:t>القول بأن الديون تمنع الزكاة بإطلاق وتقابل بالأموال الزكوية ابتداء</w:t>
            </w:r>
          </w:p>
        </w:tc>
        <w:tc>
          <w:tcPr>
            <w:tcW w:w="2976" w:type="dxa"/>
            <w:vAlign w:val="center"/>
          </w:tcPr>
          <w:p w14:paraId="588F7F5B" w14:textId="77777777" w:rsidR="006E42E4" w:rsidRPr="006E42E4" w:rsidRDefault="006E42E4" w:rsidP="006E42E4">
            <w:pPr>
              <w:bidi/>
              <w:spacing w:before="120"/>
              <w:jc w:val="center"/>
              <w:rPr>
                <w:rFonts w:ascii="Simplified Arabic" w:eastAsia="Calibri" w:hAnsi="Simplified Arabic" w:cs="Simplified Arabic"/>
                <w:sz w:val="24"/>
                <w:szCs w:val="24"/>
                <w:rtl/>
              </w:rPr>
            </w:pPr>
            <w:r w:rsidRPr="006E42E4">
              <w:rPr>
                <w:rFonts w:ascii="Simplified Arabic" w:eastAsia="Sakkal Majalla" w:hAnsi="Simplified Arabic" w:cs="Simplified Arabic"/>
                <w:sz w:val="24"/>
                <w:szCs w:val="24"/>
                <w:rtl/>
              </w:rPr>
              <w:t>يحسم البند من الوعاء الزكوي</w:t>
            </w:r>
          </w:p>
        </w:tc>
        <w:tc>
          <w:tcPr>
            <w:tcW w:w="2693" w:type="dxa"/>
            <w:vAlign w:val="center"/>
          </w:tcPr>
          <w:p w14:paraId="1415994F" w14:textId="77777777" w:rsidR="006E42E4" w:rsidRPr="006E42E4" w:rsidRDefault="006E42E4" w:rsidP="006E42E4">
            <w:pPr>
              <w:bidi/>
              <w:spacing w:before="120"/>
              <w:jc w:val="center"/>
              <w:rPr>
                <w:rFonts w:ascii="Simplified Arabic" w:eastAsia="Calibri" w:hAnsi="Simplified Arabic" w:cs="Simplified Arabic"/>
                <w:sz w:val="24"/>
                <w:szCs w:val="24"/>
                <w:rtl/>
              </w:rPr>
            </w:pPr>
            <w:r w:rsidRPr="006E42E4">
              <w:rPr>
                <w:rFonts w:ascii="Simplified Arabic" w:eastAsia="Sakkal Majalla" w:hAnsi="Simplified Arabic" w:cs="Simplified Arabic"/>
                <w:sz w:val="24"/>
                <w:szCs w:val="24"/>
                <w:rtl/>
              </w:rPr>
              <w:t>لا يضاف البند إلى الوعاء الزكوي</w:t>
            </w:r>
          </w:p>
        </w:tc>
      </w:tr>
      <w:tr w:rsidR="006E42E4" w:rsidRPr="006E42E4" w14:paraId="07FAE52C" w14:textId="77777777" w:rsidTr="00541FD6">
        <w:tc>
          <w:tcPr>
            <w:tcW w:w="3391" w:type="dxa"/>
            <w:vAlign w:val="center"/>
          </w:tcPr>
          <w:p w14:paraId="74418014" w14:textId="77777777" w:rsidR="006E42E4" w:rsidRPr="006E42E4" w:rsidRDefault="006E42E4" w:rsidP="006E42E4">
            <w:pPr>
              <w:bidi/>
              <w:spacing w:before="120"/>
              <w:jc w:val="center"/>
              <w:rPr>
                <w:rFonts w:ascii="Simplified Arabic" w:eastAsia="Sakkal Majalla" w:hAnsi="Simplified Arabic" w:cs="Simplified Arabic"/>
                <w:sz w:val="24"/>
                <w:szCs w:val="24"/>
                <w:rtl/>
              </w:rPr>
            </w:pPr>
            <w:r w:rsidRPr="006E42E4">
              <w:rPr>
                <w:rFonts w:ascii="Simplified Arabic" w:eastAsia="Sakkal Majalla" w:hAnsi="Simplified Arabic" w:cs="Simplified Arabic"/>
                <w:sz w:val="24"/>
                <w:szCs w:val="24"/>
                <w:rtl/>
              </w:rPr>
              <w:t>القول بأن الديون تمنع الزكاة جزئيا</w:t>
            </w:r>
          </w:p>
        </w:tc>
        <w:tc>
          <w:tcPr>
            <w:tcW w:w="2976" w:type="dxa"/>
            <w:vAlign w:val="center"/>
          </w:tcPr>
          <w:p w14:paraId="0FDB7941" w14:textId="77777777" w:rsidR="006E42E4" w:rsidRPr="006E42E4" w:rsidRDefault="006E42E4" w:rsidP="006E42E4">
            <w:pPr>
              <w:bidi/>
              <w:spacing w:before="120"/>
              <w:jc w:val="center"/>
              <w:rPr>
                <w:rFonts w:ascii="Simplified Arabic" w:eastAsia="Calibri" w:hAnsi="Simplified Arabic" w:cs="Simplified Arabic"/>
                <w:sz w:val="24"/>
                <w:szCs w:val="24"/>
                <w:rtl/>
              </w:rPr>
            </w:pPr>
            <w:r w:rsidRPr="006E42E4">
              <w:rPr>
                <w:rFonts w:ascii="Simplified Arabic" w:eastAsia="Sakkal Majalla" w:hAnsi="Simplified Arabic" w:cs="Simplified Arabic"/>
                <w:sz w:val="24"/>
                <w:szCs w:val="24"/>
                <w:rtl/>
              </w:rPr>
              <w:t>يحسم البند من الوعاء الزكوي جزئيا</w:t>
            </w:r>
          </w:p>
        </w:tc>
        <w:tc>
          <w:tcPr>
            <w:tcW w:w="2693" w:type="dxa"/>
            <w:vAlign w:val="center"/>
          </w:tcPr>
          <w:p w14:paraId="71C75AFF" w14:textId="77777777" w:rsidR="006E42E4" w:rsidRPr="006E42E4" w:rsidRDefault="006E42E4" w:rsidP="006E42E4">
            <w:pPr>
              <w:bidi/>
              <w:spacing w:before="120"/>
              <w:jc w:val="center"/>
              <w:rPr>
                <w:rFonts w:ascii="Simplified Arabic" w:eastAsia="Calibri" w:hAnsi="Simplified Arabic" w:cs="Simplified Arabic"/>
                <w:sz w:val="24"/>
                <w:szCs w:val="24"/>
                <w:rtl/>
              </w:rPr>
            </w:pPr>
            <w:r w:rsidRPr="006E42E4">
              <w:rPr>
                <w:rFonts w:ascii="Simplified Arabic" w:eastAsia="Sakkal Majalla" w:hAnsi="Simplified Arabic" w:cs="Simplified Arabic"/>
                <w:sz w:val="24"/>
                <w:szCs w:val="24"/>
                <w:rtl/>
              </w:rPr>
              <w:t>يضاف البند إلى الوعاء الزكوي جزئيا</w:t>
            </w:r>
          </w:p>
        </w:tc>
      </w:tr>
    </w:tbl>
    <w:p w14:paraId="3F36781D"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ومن القرائن التي تؤيد هذا </w:t>
      </w:r>
      <w:r w:rsidRPr="006E42E4">
        <w:rPr>
          <w:rFonts w:ascii="Simplified Arabic" w:eastAsia="Calibri" w:hAnsi="Simplified Arabic" w:cs="Simplified Arabic" w:hint="cs"/>
          <w:sz w:val="28"/>
          <w:szCs w:val="28"/>
          <w:rtl/>
        </w:rPr>
        <w:t>الرأي</w:t>
      </w:r>
      <w:r w:rsidRPr="006E42E4">
        <w:rPr>
          <w:rFonts w:ascii="Simplified Arabic" w:eastAsia="Calibri" w:hAnsi="Simplified Arabic" w:cs="Simplified Arabic"/>
          <w:sz w:val="28"/>
          <w:szCs w:val="28"/>
          <w:rtl/>
        </w:rPr>
        <w:t xml:space="preserve"> ما يلي: </w:t>
      </w:r>
    </w:p>
    <w:p w14:paraId="27AAD40B"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1. أنها من الناحية الفعلية هي التزام واقع على صاحب العمل يجب أن يؤديه مالم تكن من الحالات التي لا يستحق العامل معها المكافأة.</w:t>
      </w:r>
    </w:p>
    <w:p w14:paraId="5F9565DD"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 xml:space="preserve">2. أن هذه المبالغ في الأصل هي أموال العاملين لدى الشركة عن السنوات السابقة، ولكن تأجل دفعها لهم حسب النظام المعمول به. </w:t>
      </w:r>
    </w:p>
    <w:p w14:paraId="0171AE26"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3. اعتبار أجور العمل من الديون التي على الشركة عند الإفلاس.</w:t>
      </w:r>
    </w:p>
    <w:p w14:paraId="013299A3" w14:textId="77777777" w:rsidR="006E42E4" w:rsidRPr="006E42E4" w:rsidRDefault="006E42E4" w:rsidP="006E42E4">
      <w:pPr>
        <w:bidi/>
        <w:spacing w:before="120" w:after="0" w:line="240" w:lineRule="auto"/>
        <w:ind w:hanging="20"/>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4. محاسبيًا تُصنّف مكافأة نهاية الخدمة ضمن التزامات الشركة في قوائمها المالية.</w:t>
      </w:r>
    </w:p>
    <w:p w14:paraId="0D3CADAE"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hint="cs"/>
          <w:sz w:val="28"/>
          <w:szCs w:val="28"/>
          <w:rtl/>
        </w:rPr>
        <w:t>الرأي</w:t>
      </w:r>
      <w:r w:rsidRPr="006E42E4">
        <w:rPr>
          <w:rFonts w:ascii="Simplified Arabic" w:eastAsia="Calibri" w:hAnsi="Simplified Arabic" w:cs="Simplified Arabic"/>
          <w:sz w:val="28"/>
          <w:szCs w:val="28"/>
          <w:rtl/>
        </w:rPr>
        <w:t xml:space="preserve"> الثاني: أنها تعامل معاملة حقوق الملكية، ولا تعامل معاملة الديون</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 xml:space="preserve"> وللأغراض الزكوية فإنه يتم استبعاد هذا البند من الالتزامات،</w:t>
      </w:r>
      <w:r w:rsidRPr="006E42E4">
        <w:rPr>
          <w:rFonts w:ascii="Simplified Arabic" w:eastAsia="Calibri" w:hAnsi="Simplified Arabic" w:cs="Simplified Arabic" w:hint="cs"/>
          <w:sz w:val="28"/>
          <w:szCs w:val="28"/>
          <w:rtl/>
        </w:rPr>
        <w:t xml:space="preserve"> وقد تبنى هذا الرأي: مجمع الفقه الإسلامي الدولي، وصدر بذلك دليل الإرشادات لحساب زكاة الشركات الصادر عن بيت الزكاة الكويتي، ومعيار الزكاة </w:t>
      </w:r>
      <w:r w:rsidRPr="006E42E4">
        <w:rPr>
          <w:rFonts w:ascii="Simplified Arabic" w:eastAsia="Calibri" w:hAnsi="Simplified Arabic" w:cs="Simplified Arabic"/>
          <w:sz w:val="28"/>
          <w:szCs w:val="28"/>
          <w:rtl/>
        </w:rPr>
        <w:t>الصاد</w:t>
      </w:r>
      <w:r w:rsidRPr="006E42E4">
        <w:rPr>
          <w:rFonts w:ascii="Simplified Arabic" w:eastAsia="Calibri" w:hAnsi="Simplified Arabic" w:cs="Simplified Arabic" w:hint="cs"/>
          <w:sz w:val="28"/>
          <w:szCs w:val="28"/>
          <w:rtl/>
        </w:rPr>
        <w:t>ر</w:t>
      </w:r>
      <w:r w:rsidRPr="006E42E4">
        <w:rPr>
          <w:rFonts w:ascii="Simplified Arabic" w:eastAsia="Calibri" w:hAnsi="Simplified Arabic" w:cs="Simplified Arabic"/>
          <w:sz w:val="28"/>
          <w:szCs w:val="28"/>
          <w:rtl/>
        </w:rPr>
        <w:t xml:space="preserve"> عن هيئة المحاسبة والمراجع</w:t>
      </w:r>
      <w:r w:rsidRPr="006E42E4">
        <w:rPr>
          <w:rFonts w:ascii="Simplified Arabic" w:eastAsia="Calibri" w:hAnsi="Simplified Arabic" w:cs="Simplified Arabic" w:hint="cs"/>
          <w:sz w:val="28"/>
          <w:szCs w:val="28"/>
          <w:rtl/>
        </w:rPr>
        <w:t>ة(</w:t>
      </w:r>
      <w:r w:rsidRPr="006E42E4">
        <w:rPr>
          <w:rFonts w:asciiTheme="majorBidi" w:eastAsia="Calibri" w:hAnsiTheme="majorBidi" w:cstheme="majorBidi"/>
          <w:sz w:val="24"/>
          <w:szCs w:val="24"/>
        </w:rPr>
        <w:t>AAOIFI</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vertAlign w:val="superscript"/>
          <w:rtl/>
          <w:lang w:bidi="ar-EG"/>
        </w:rPr>
        <w:t>(</w:t>
      </w:r>
      <w:r w:rsidRPr="006E42E4">
        <w:rPr>
          <w:rFonts w:ascii="Simplified Arabic" w:eastAsia="Calibri" w:hAnsi="Simplified Arabic" w:cs="Simplified Arabic"/>
          <w:sz w:val="28"/>
          <w:szCs w:val="28"/>
          <w:vertAlign w:val="superscript"/>
          <w:rtl/>
          <w:lang w:bidi="ar-EG"/>
        </w:rPr>
        <w:footnoteReference w:id="30"/>
      </w:r>
      <w:r w:rsidRPr="006E42E4">
        <w:rPr>
          <w:rFonts w:ascii="Simplified Arabic" w:eastAsia="Calibri" w:hAnsi="Simplified Arabic" w:cs="Simplified Arabic"/>
          <w:sz w:val="28"/>
          <w:szCs w:val="28"/>
          <w:vertAlign w:val="superscript"/>
          <w:rtl/>
          <w:lang w:bidi="ar-EG"/>
        </w:rPr>
        <w:t>)</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 xml:space="preserve">ويكون طريقة حسابها كالآتي: </w:t>
      </w:r>
    </w:p>
    <w:p w14:paraId="6BDF924F" w14:textId="77777777" w:rsidR="006E42E4" w:rsidRPr="006E42E4" w:rsidRDefault="006E42E4" w:rsidP="006E42E4">
      <w:pPr>
        <w:bidi/>
        <w:spacing w:before="120" w:after="0" w:line="240" w:lineRule="auto"/>
        <w:jc w:val="lowKashida"/>
        <w:rPr>
          <w:rFonts w:ascii="Simplified Arabic" w:eastAsia="Calibri" w:hAnsi="Simplified Arabic" w:cs="Simplified Arabic"/>
          <w:sz w:val="10"/>
          <w:szCs w:val="10"/>
          <w:rtl/>
        </w:rPr>
      </w:pPr>
    </w:p>
    <w:tbl>
      <w:tblPr>
        <w:tblStyle w:val="StGen1"/>
        <w:tblW w:w="93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3119"/>
        <w:gridCol w:w="3112"/>
      </w:tblGrid>
      <w:tr w:rsidR="006E42E4" w:rsidRPr="006E42E4" w14:paraId="43C3663B" w14:textId="77777777" w:rsidTr="006E42E4">
        <w:tc>
          <w:tcPr>
            <w:tcW w:w="3119" w:type="dxa"/>
            <w:vAlign w:val="center"/>
          </w:tcPr>
          <w:p w14:paraId="7AFCC4B2" w14:textId="77777777" w:rsidR="006E42E4" w:rsidRPr="006E42E4" w:rsidRDefault="006E42E4" w:rsidP="006E42E4">
            <w:pPr>
              <w:widowControl w:val="0"/>
              <w:bidi w:val="0"/>
              <w:spacing w:after="0" w:line="240" w:lineRule="auto"/>
              <w:jc w:val="center"/>
              <w:rPr>
                <w:rFonts w:ascii="Simplified Arabic" w:eastAsia="Sakkal Majalla" w:hAnsi="Simplified Arabic" w:cs="Simplified Arabic"/>
                <w:b/>
                <w:bCs/>
              </w:rPr>
            </w:pPr>
            <w:r w:rsidRPr="006E42E4">
              <w:rPr>
                <w:rFonts w:ascii="Simplified Arabic" w:eastAsia="Sakkal Majalla" w:hAnsi="Simplified Arabic" w:cs="Simplified Arabic"/>
                <w:b/>
                <w:bCs/>
                <w:rtl/>
              </w:rPr>
              <w:t>الحكم الشرعي الزكوي</w:t>
            </w:r>
          </w:p>
          <w:p w14:paraId="4E12EC41" w14:textId="77777777" w:rsidR="006E42E4" w:rsidRPr="006E42E4" w:rsidRDefault="006E42E4" w:rsidP="006E42E4">
            <w:pPr>
              <w:widowControl w:val="0"/>
              <w:bidi w:val="0"/>
              <w:spacing w:after="0" w:line="240" w:lineRule="auto"/>
              <w:jc w:val="center"/>
              <w:rPr>
                <w:rFonts w:ascii="Simplified Arabic" w:eastAsia="Sakkal Majalla" w:hAnsi="Simplified Arabic" w:cs="Simplified Arabic"/>
                <w:b/>
                <w:bCs/>
                <w:rtl/>
              </w:rPr>
            </w:pPr>
            <w:r w:rsidRPr="006E42E4">
              <w:rPr>
                <w:rFonts w:ascii="Simplified Arabic" w:eastAsia="Sakkal Majalla" w:hAnsi="Simplified Arabic" w:cs="Simplified Arabic"/>
                <w:b/>
                <w:bCs/>
                <w:rtl/>
              </w:rPr>
              <w:t>وفقا للطريقة غير المباشرة</w:t>
            </w:r>
          </w:p>
        </w:tc>
        <w:tc>
          <w:tcPr>
            <w:tcW w:w="3119" w:type="dxa"/>
            <w:vAlign w:val="center"/>
          </w:tcPr>
          <w:p w14:paraId="46FE62BD" w14:textId="77777777" w:rsidR="006E42E4" w:rsidRPr="006E42E4" w:rsidRDefault="006E42E4" w:rsidP="006E42E4">
            <w:pPr>
              <w:widowControl w:val="0"/>
              <w:bidi w:val="0"/>
              <w:spacing w:after="0" w:line="240" w:lineRule="auto"/>
              <w:jc w:val="center"/>
              <w:rPr>
                <w:rFonts w:ascii="Simplified Arabic" w:eastAsia="Sakkal Majalla" w:hAnsi="Simplified Arabic" w:cs="Simplified Arabic"/>
                <w:b/>
                <w:bCs/>
              </w:rPr>
            </w:pPr>
            <w:r w:rsidRPr="006E42E4">
              <w:rPr>
                <w:rFonts w:ascii="Simplified Arabic" w:eastAsia="Sakkal Majalla" w:hAnsi="Simplified Arabic" w:cs="Simplified Arabic"/>
                <w:b/>
                <w:bCs/>
                <w:rtl/>
              </w:rPr>
              <w:t>الحكم الشرعي الزكوي</w:t>
            </w:r>
          </w:p>
          <w:p w14:paraId="281EC06F" w14:textId="77777777" w:rsidR="006E42E4" w:rsidRPr="006E42E4" w:rsidRDefault="006E42E4" w:rsidP="006E42E4">
            <w:pPr>
              <w:widowControl w:val="0"/>
              <w:bidi w:val="0"/>
              <w:spacing w:after="0" w:line="240" w:lineRule="auto"/>
              <w:jc w:val="center"/>
              <w:rPr>
                <w:rFonts w:ascii="Simplified Arabic" w:eastAsia="Sakkal Majalla" w:hAnsi="Simplified Arabic" w:cs="Simplified Arabic"/>
                <w:b/>
                <w:bCs/>
              </w:rPr>
            </w:pPr>
            <w:r w:rsidRPr="006E42E4">
              <w:rPr>
                <w:rFonts w:ascii="Simplified Arabic" w:eastAsia="Sakkal Majalla" w:hAnsi="Simplified Arabic" w:cs="Simplified Arabic"/>
                <w:b/>
                <w:bCs/>
                <w:rtl/>
              </w:rPr>
              <w:t>وفقا للطريقة المباشرة</w:t>
            </w:r>
          </w:p>
        </w:tc>
        <w:tc>
          <w:tcPr>
            <w:tcW w:w="3112" w:type="dxa"/>
            <w:vAlign w:val="center"/>
          </w:tcPr>
          <w:p w14:paraId="3EC918A6" w14:textId="77777777" w:rsidR="006E42E4" w:rsidRPr="006E42E4" w:rsidRDefault="006E42E4" w:rsidP="006E42E4">
            <w:pPr>
              <w:widowControl w:val="0"/>
              <w:bidi w:val="0"/>
              <w:spacing w:after="0" w:line="240" w:lineRule="auto"/>
              <w:jc w:val="center"/>
              <w:rPr>
                <w:rFonts w:ascii="Simplified Arabic" w:eastAsia="Sakkal Majalla" w:hAnsi="Simplified Arabic" w:cs="Simplified Arabic"/>
                <w:b/>
                <w:bCs/>
                <w:rtl/>
              </w:rPr>
            </w:pPr>
            <w:r w:rsidRPr="006E42E4">
              <w:rPr>
                <w:rFonts w:ascii="Simplified Arabic" w:eastAsia="Sakkal Majalla" w:hAnsi="Simplified Arabic" w:cs="Simplified Arabic"/>
                <w:b/>
                <w:bCs/>
                <w:rtl/>
              </w:rPr>
              <w:t>الرأي الفقهي في حكم حقوق الملكية</w:t>
            </w:r>
          </w:p>
        </w:tc>
      </w:tr>
      <w:tr w:rsidR="006E42E4" w:rsidRPr="006E42E4" w14:paraId="470B9E3C" w14:textId="77777777" w:rsidTr="006E42E4">
        <w:tc>
          <w:tcPr>
            <w:tcW w:w="3119" w:type="dxa"/>
            <w:vAlign w:val="center"/>
          </w:tcPr>
          <w:p w14:paraId="3A35BBAD" w14:textId="77777777" w:rsidR="006E42E4" w:rsidRPr="006E42E4" w:rsidRDefault="006E42E4" w:rsidP="006E42E4">
            <w:pPr>
              <w:widowControl w:val="0"/>
              <w:bidi w:val="0"/>
              <w:spacing w:after="0" w:line="240" w:lineRule="auto"/>
              <w:jc w:val="center"/>
              <w:rPr>
                <w:rFonts w:ascii="Simplified Arabic" w:eastAsia="Sakkal Majalla" w:hAnsi="Simplified Arabic" w:cs="Simplified Arabic"/>
                <w:rtl/>
              </w:rPr>
            </w:pPr>
            <w:r w:rsidRPr="006E42E4">
              <w:rPr>
                <w:rFonts w:ascii="Simplified Arabic" w:eastAsia="Sakkal Majalla" w:hAnsi="Simplified Arabic" w:cs="Simplified Arabic"/>
                <w:rtl/>
              </w:rPr>
              <w:t>يضاف البند إلى الوعاء الزكوي</w:t>
            </w:r>
          </w:p>
        </w:tc>
        <w:tc>
          <w:tcPr>
            <w:tcW w:w="3119" w:type="dxa"/>
            <w:vAlign w:val="center"/>
          </w:tcPr>
          <w:p w14:paraId="3A6DB84F" w14:textId="77777777" w:rsidR="006E42E4" w:rsidRPr="006E42E4" w:rsidRDefault="006E42E4" w:rsidP="006E42E4">
            <w:pPr>
              <w:widowControl w:val="0"/>
              <w:bidi w:val="0"/>
              <w:spacing w:after="0" w:line="240" w:lineRule="auto"/>
              <w:jc w:val="center"/>
              <w:rPr>
                <w:rFonts w:ascii="Simplified Arabic" w:eastAsia="Sakkal Majalla" w:hAnsi="Simplified Arabic" w:cs="Simplified Arabic"/>
              </w:rPr>
            </w:pPr>
            <w:r w:rsidRPr="006E42E4">
              <w:rPr>
                <w:rFonts w:ascii="Simplified Arabic" w:eastAsia="Sakkal Majalla" w:hAnsi="Simplified Arabic" w:cs="Simplified Arabic"/>
                <w:rtl/>
              </w:rPr>
              <w:t>لا يُحسم البند من الوعاء الزكوي</w:t>
            </w:r>
          </w:p>
        </w:tc>
        <w:tc>
          <w:tcPr>
            <w:tcW w:w="3112" w:type="dxa"/>
            <w:vAlign w:val="center"/>
          </w:tcPr>
          <w:p w14:paraId="1E448E16" w14:textId="77777777" w:rsidR="006E42E4" w:rsidRPr="006E42E4" w:rsidRDefault="006E42E4" w:rsidP="006E42E4">
            <w:pPr>
              <w:widowControl w:val="0"/>
              <w:bidi w:val="0"/>
              <w:spacing w:after="0" w:line="240" w:lineRule="auto"/>
              <w:jc w:val="center"/>
              <w:rPr>
                <w:rFonts w:ascii="Simplified Arabic" w:eastAsia="Sakkal Majalla" w:hAnsi="Simplified Arabic" w:cs="Simplified Arabic"/>
                <w:rtl/>
              </w:rPr>
            </w:pPr>
            <w:r w:rsidRPr="006E42E4">
              <w:rPr>
                <w:rFonts w:ascii="Simplified Arabic" w:eastAsia="Sakkal Majalla" w:hAnsi="Simplified Arabic" w:cs="Simplified Arabic"/>
                <w:rtl/>
              </w:rPr>
              <w:t>يلزم فيه الزكاة</w:t>
            </w:r>
          </w:p>
        </w:tc>
      </w:tr>
    </w:tbl>
    <w:p w14:paraId="23C23F23"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ومن القرائن التي تؤيد هذا </w:t>
      </w:r>
      <w:r w:rsidRPr="006E42E4">
        <w:rPr>
          <w:rFonts w:ascii="Simplified Arabic" w:eastAsia="Calibri" w:hAnsi="Simplified Arabic" w:cs="Simplified Arabic" w:hint="cs"/>
          <w:sz w:val="28"/>
          <w:szCs w:val="28"/>
          <w:rtl/>
        </w:rPr>
        <w:t>الرأي</w:t>
      </w:r>
      <w:r w:rsidRPr="006E42E4">
        <w:rPr>
          <w:rFonts w:ascii="Simplified Arabic" w:eastAsia="Calibri" w:hAnsi="Simplified Arabic" w:cs="Simplified Arabic"/>
          <w:sz w:val="28"/>
          <w:szCs w:val="28"/>
          <w:rtl/>
        </w:rPr>
        <w:t xml:space="preserve"> ما يلي: </w:t>
      </w:r>
    </w:p>
    <w:p w14:paraId="6DFCE54C" w14:textId="77777777" w:rsidR="006E42E4" w:rsidRPr="006E42E4" w:rsidRDefault="006E42E4" w:rsidP="006E42E4">
      <w:pPr>
        <w:numPr>
          <w:ilvl w:val="0"/>
          <w:numId w:val="5"/>
        </w:numPr>
        <w:tabs>
          <w:tab w:val="right" w:pos="160"/>
          <w:tab w:val="right" w:pos="340"/>
        </w:tabs>
        <w:bidi/>
        <w:spacing w:before="120" w:after="0" w:line="240" w:lineRule="auto"/>
        <w:ind w:left="-20" w:firstLine="20"/>
        <w:contextualSpacing/>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أن ما يخصص من مكافآت نهاية خدمة الموظفين لا تخرج من ملكية الشركة، وعليه فلا تحسم من موجوداتها الزكوية.</w:t>
      </w:r>
    </w:p>
    <w:p w14:paraId="19F58EAC" w14:textId="77777777" w:rsidR="006E42E4" w:rsidRPr="006E42E4" w:rsidRDefault="006E42E4" w:rsidP="006E42E4">
      <w:pPr>
        <w:numPr>
          <w:ilvl w:val="0"/>
          <w:numId w:val="5"/>
        </w:numPr>
        <w:tabs>
          <w:tab w:val="right" w:pos="160"/>
          <w:tab w:val="right" w:pos="340"/>
        </w:tabs>
        <w:bidi/>
        <w:spacing w:before="120" w:after="0" w:line="240" w:lineRule="auto"/>
        <w:ind w:left="-20" w:firstLine="20"/>
        <w:contextualSpacing/>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أن العلاقة بين العامل ورب العمل ليست علاقة مداينة، وأنّ ما عليه العمل المحاسبي من تصنيفه التزامًا لا يؤثر في حقيقة ذلك.</w:t>
      </w:r>
    </w:p>
    <w:p w14:paraId="7C6F0BE9" w14:textId="77777777" w:rsidR="006E42E4" w:rsidRPr="006E42E4" w:rsidRDefault="006E42E4" w:rsidP="006E42E4">
      <w:pPr>
        <w:numPr>
          <w:ilvl w:val="0"/>
          <w:numId w:val="5"/>
        </w:numPr>
        <w:tabs>
          <w:tab w:val="right" w:pos="160"/>
          <w:tab w:val="right" w:pos="340"/>
        </w:tabs>
        <w:bidi/>
        <w:spacing w:before="120" w:after="0" w:line="240" w:lineRule="auto"/>
        <w:ind w:left="-20" w:firstLine="20"/>
        <w:contextualSpacing/>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أن مكافأة نهاية الخدمة تتأثر بحالات معينة من حيث الاستحقاق وسبق بيان ذلك. وهذا يُضعف كونها دينًا أو التزامًا ثابتًا على الشركة.</w:t>
      </w:r>
    </w:p>
    <w:p w14:paraId="4B28E906"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ويمكن أن يُرد عليه بما يلي: </w:t>
      </w:r>
    </w:p>
    <w:p w14:paraId="7B805CEC"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أولًا: أن وصف مكافآت الخدمة أموال لم تخرج من ملكية الشركة لا يتعارض مع وصفها بأنها دين عليها، وبالتالي تعامل معاملة الديون لا حقوق الملكية.</w:t>
      </w:r>
    </w:p>
    <w:p w14:paraId="0679D076"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lastRenderedPageBreak/>
        <w:t xml:space="preserve">ثانيًا: أن العمل المحاسبي جرى على اعتبارها التزامًا، وهو يمثل عرفًا معتبرًا عند أهل الشأن من الممارسين والمستثمرين والممولين والملاك، وهذا العرف يعد كاشفًا عن اعتبارها ديونًا على الشركة. </w:t>
      </w:r>
    </w:p>
    <w:p w14:paraId="0A3EE29D"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ثالثًا: </w:t>
      </w:r>
      <w:r w:rsidRPr="006E42E4">
        <w:rPr>
          <w:rFonts w:ascii="Simplified Arabic" w:eastAsia="Simplified Arabic" w:hAnsi="Simplified Arabic" w:cs="Simplified Arabic"/>
          <w:sz w:val="28"/>
          <w:szCs w:val="28"/>
          <w:rtl/>
        </w:rPr>
        <w:t>أن سقوط استحقاق مكافأة نهاية الخدمة في بعض الحالات يعد استثناء من الأصل، وهذا الاستثناء يؤكد العموم، ولا ينقضه، فالقاعدة تقرر أن الاستثناء من اللفظ من أدلة عمومه.</w:t>
      </w:r>
    </w:p>
    <w:p w14:paraId="298846CD" w14:textId="77777777" w:rsidR="006E42E4" w:rsidRPr="006E42E4" w:rsidRDefault="006E42E4" w:rsidP="006E42E4">
      <w:pPr>
        <w:bidi/>
        <w:spacing w:before="120" w:after="0" w:line="240" w:lineRule="auto"/>
        <w:jc w:val="lowKashida"/>
        <w:rPr>
          <w:rFonts w:ascii="Simplified Arabic" w:eastAsia="Simplified Arabic" w:hAnsi="Simplified Arabic" w:cs="Simplified Arabic"/>
          <w:sz w:val="28"/>
          <w:szCs w:val="28"/>
        </w:rPr>
      </w:pPr>
      <w:r w:rsidRPr="006E42E4">
        <w:rPr>
          <w:rFonts w:ascii="Simplified Arabic" w:eastAsia="Simplified Arabic" w:hAnsi="Simplified Arabic" w:cs="Simplified Arabic"/>
          <w:sz w:val="28"/>
          <w:szCs w:val="28"/>
          <w:rtl/>
        </w:rPr>
        <w:t>رابعًا: أن هناك من الديون في الشريعة والقانون ما هو معرض للسقوط لاحقا لعدد من الاعتبارات، ولم يؤثر هذا على اعتبارها دينا ابتداء</w:t>
      </w:r>
      <w:r w:rsidRPr="006E42E4">
        <w:rPr>
          <w:rFonts w:ascii="Simplified Arabic" w:eastAsia="Simplified Arabic" w:hAnsi="Simplified Arabic" w:cs="Simplified Arabic" w:hint="cs"/>
          <w:sz w:val="28"/>
          <w:szCs w:val="28"/>
          <w:rtl/>
        </w:rPr>
        <w:t xml:space="preserve">ً، </w:t>
      </w:r>
      <w:r w:rsidRPr="006E42E4">
        <w:rPr>
          <w:rFonts w:ascii="Simplified Arabic" w:eastAsia="Simplified Arabic" w:hAnsi="Simplified Arabic" w:cs="Simplified Arabic"/>
          <w:sz w:val="28"/>
          <w:szCs w:val="28"/>
          <w:rtl/>
        </w:rPr>
        <w:t>ومن ذلك:</w:t>
      </w:r>
    </w:p>
    <w:p w14:paraId="6C10EEED" w14:textId="77777777" w:rsidR="006E42E4" w:rsidRPr="006E42E4" w:rsidRDefault="006E42E4" w:rsidP="006E42E4">
      <w:pPr>
        <w:bidi/>
        <w:spacing w:before="120" w:after="0" w:line="240" w:lineRule="auto"/>
        <w:jc w:val="lowKashida"/>
        <w:rPr>
          <w:rFonts w:ascii="Simplified Arabic" w:eastAsia="Simplified Arabic" w:hAnsi="Simplified Arabic" w:cs="Simplified Arabic"/>
          <w:sz w:val="28"/>
          <w:szCs w:val="28"/>
        </w:rPr>
      </w:pPr>
      <w:r w:rsidRPr="006E42E4">
        <w:rPr>
          <w:rFonts w:ascii="Simplified Arabic" w:eastAsia="Simplified Arabic" w:hAnsi="Simplified Arabic" w:cs="Simplified Arabic"/>
          <w:sz w:val="28"/>
          <w:szCs w:val="28"/>
          <w:rtl/>
        </w:rPr>
        <w:t>احتمال سقوط دين البيع، بسبب ظهور عيب في السلعة لاحق</w:t>
      </w:r>
      <w:r w:rsidRPr="006E42E4">
        <w:rPr>
          <w:rFonts w:ascii="Simplified Arabic" w:eastAsia="Simplified Arabic" w:hAnsi="Simplified Arabic" w:cs="Simplified Arabic" w:hint="cs"/>
          <w:sz w:val="28"/>
          <w:szCs w:val="28"/>
          <w:rtl/>
        </w:rPr>
        <w:t>ً</w:t>
      </w:r>
      <w:r w:rsidRPr="006E42E4">
        <w:rPr>
          <w:rFonts w:ascii="Simplified Arabic" w:eastAsia="Simplified Arabic" w:hAnsi="Simplified Arabic" w:cs="Simplified Arabic"/>
          <w:sz w:val="28"/>
          <w:szCs w:val="28"/>
          <w:rtl/>
        </w:rPr>
        <w:t>ا، إذ ظهور عيب في السلعة يبطل البيع، ووجود هذا الاحتمال ببطلان البيع لاحقا لم يمنعنا من اعتبار الثمن في البيع دين</w:t>
      </w:r>
      <w:r w:rsidRPr="006E42E4">
        <w:rPr>
          <w:rFonts w:ascii="Simplified Arabic" w:eastAsia="Simplified Arabic" w:hAnsi="Simplified Arabic" w:cs="Simplified Arabic" w:hint="cs"/>
          <w:sz w:val="28"/>
          <w:szCs w:val="28"/>
          <w:rtl/>
        </w:rPr>
        <w:t>ً</w:t>
      </w:r>
      <w:r w:rsidRPr="006E42E4">
        <w:rPr>
          <w:rFonts w:ascii="Simplified Arabic" w:eastAsia="Simplified Arabic" w:hAnsi="Simplified Arabic" w:cs="Simplified Arabic"/>
          <w:sz w:val="28"/>
          <w:szCs w:val="28"/>
          <w:rtl/>
        </w:rPr>
        <w:t>ا والتزام</w:t>
      </w:r>
      <w:r w:rsidRPr="006E42E4">
        <w:rPr>
          <w:rFonts w:ascii="Simplified Arabic" w:eastAsia="Simplified Arabic" w:hAnsi="Simplified Arabic" w:cs="Simplified Arabic" w:hint="cs"/>
          <w:sz w:val="28"/>
          <w:szCs w:val="28"/>
          <w:rtl/>
        </w:rPr>
        <w:t>ً</w:t>
      </w:r>
      <w:r w:rsidRPr="006E42E4">
        <w:rPr>
          <w:rFonts w:ascii="Simplified Arabic" w:eastAsia="Simplified Arabic" w:hAnsi="Simplified Arabic" w:cs="Simplified Arabic"/>
          <w:sz w:val="28"/>
          <w:szCs w:val="28"/>
          <w:rtl/>
        </w:rPr>
        <w:t>ا ثابتا.</w:t>
      </w:r>
    </w:p>
    <w:p w14:paraId="60AAECBC" w14:textId="77777777" w:rsidR="006E42E4" w:rsidRPr="006E42E4" w:rsidRDefault="006E42E4" w:rsidP="006E42E4">
      <w:pPr>
        <w:bidi/>
        <w:spacing w:before="120" w:after="0" w:line="240" w:lineRule="auto"/>
        <w:jc w:val="lowKashida"/>
        <w:rPr>
          <w:rFonts w:ascii="Simplified Arabic" w:eastAsia="Simplified Arabic" w:hAnsi="Simplified Arabic" w:cs="Simplified Arabic"/>
          <w:sz w:val="28"/>
          <w:szCs w:val="28"/>
          <w:rtl/>
        </w:rPr>
      </w:pPr>
      <w:r w:rsidRPr="006E42E4">
        <w:rPr>
          <w:rFonts w:ascii="Simplified Arabic" w:eastAsia="Simplified Arabic" w:hAnsi="Simplified Arabic" w:cs="Simplified Arabic"/>
          <w:sz w:val="28"/>
          <w:szCs w:val="28"/>
          <w:rtl/>
        </w:rPr>
        <w:t>احتمال سقوط الأجرة بسبب تلف العين المؤجرة، فإن هذا الاحتمال بتلف العين المؤجرة لم يؤثر على اعتبار الأجرة دين</w:t>
      </w:r>
      <w:r w:rsidRPr="006E42E4">
        <w:rPr>
          <w:rFonts w:ascii="Simplified Arabic" w:eastAsia="Simplified Arabic" w:hAnsi="Simplified Arabic" w:cs="Simplified Arabic" w:hint="cs"/>
          <w:sz w:val="28"/>
          <w:szCs w:val="28"/>
          <w:rtl/>
        </w:rPr>
        <w:t>ً</w:t>
      </w:r>
      <w:r w:rsidRPr="006E42E4">
        <w:rPr>
          <w:rFonts w:ascii="Simplified Arabic" w:eastAsia="Simplified Arabic" w:hAnsi="Simplified Arabic" w:cs="Simplified Arabic"/>
          <w:sz w:val="28"/>
          <w:szCs w:val="28"/>
          <w:rtl/>
        </w:rPr>
        <w:t>ا من حين توقيع عقد الإجارة.</w:t>
      </w:r>
    </w:p>
    <w:p w14:paraId="1848E50E"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الراجح: القول الأول وهو أن يعامل معاملة الالتزامات والديون التي على المكلف</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 xml:space="preserve"> وينطبق على هذا البند أحكام زكاة الديون</w:t>
      </w:r>
      <w:r w:rsidRPr="006E42E4">
        <w:rPr>
          <w:rFonts w:ascii="Simplified Arabic" w:eastAsia="Calibri" w:hAnsi="Simplified Arabic" w:cs="Simplified Arabic" w:hint="cs"/>
          <w:sz w:val="28"/>
          <w:szCs w:val="28"/>
          <w:rtl/>
        </w:rPr>
        <w:t>، والله أعلم</w:t>
      </w:r>
      <w:r w:rsidRPr="006E42E4">
        <w:rPr>
          <w:rFonts w:ascii="Simplified Arabic" w:eastAsia="Calibri" w:hAnsi="Simplified Arabic" w:cs="Simplified Arabic"/>
          <w:sz w:val="28"/>
          <w:szCs w:val="28"/>
          <w:rtl/>
        </w:rPr>
        <w:t>.</w:t>
      </w:r>
      <w:bookmarkStart w:id="17" w:name="_Toc207803030"/>
    </w:p>
    <w:p w14:paraId="3F880E1F" w14:textId="77777777" w:rsidR="006E42E4" w:rsidRPr="006E42E4" w:rsidRDefault="006E42E4" w:rsidP="006E42E4">
      <w:pPr>
        <w:bidi/>
        <w:spacing w:before="120" w:after="0" w:line="240" w:lineRule="auto"/>
        <w:jc w:val="center"/>
        <w:rPr>
          <w:rFonts w:ascii="Simplified Arabic" w:eastAsia="Calibri" w:hAnsi="Simplified Arabic" w:cs="Simplified Arabic"/>
          <w:sz w:val="32"/>
          <w:szCs w:val="32"/>
          <w:rtl/>
        </w:rPr>
      </w:pPr>
      <w:r w:rsidRPr="006E42E4">
        <w:rPr>
          <w:rFonts w:ascii="Simplified Arabic" w:eastAsia="Calibri" w:hAnsi="Simplified Arabic" w:cs="Simplified Arabic"/>
          <w:b/>
          <w:bCs/>
          <w:sz w:val="32"/>
          <w:szCs w:val="32"/>
          <w:rtl/>
        </w:rPr>
        <w:t>المبحث الخامس: توصية البحث حيال البند</w:t>
      </w:r>
      <w:bookmarkEnd w:id="17"/>
    </w:p>
    <w:p w14:paraId="61929267"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تقرر في المبحث الثالث من هذا المبحث أن مكافأة نهاية الخدمة تكيف على أنها التزام ثابت على الشركة، وتقرر في المبحث الرابع من هذا المبحث أن الصحيح في حكمها الزكوي شرعا أن تعامل معاملة الالتزامات التي على الشركة.</w:t>
      </w:r>
    </w:p>
    <w:p w14:paraId="4F075CC6"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وقد قررت اللائحة التنفيذية لجباية الزكا</w:t>
      </w:r>
      <w:r w:rsidRPr="006E42E4">
        <w:rPr>
          <w:rFonts w:ascii="Simplified Arabic" w:eastAsia="Calibri" w:hAnsi="Simplified Arabic" w:cs="Simplified Arabic" w:hint="cs"/>
          <w:sz w:val="28"/>
          <w:szCs w:val="28"/>
          <w:rtl/>
        </w:rPr>
        <w:t xml:space="preserve">ة </w:t>
      </w:r>
      <w:r w:rsidRPr="006E42E4">
        <w:rPr>
          <w:rFonts w:ascii="Simplified Arabic" w:eastAsia="Calibri" w:hAnsi="Simplified Arabic" w:cs="Simplified Arabic"/>
          <w:sz w:val="28"/>
          <w:szCs w:val="28"/>
          <w:rtl/>
        </w:rPr>
        <w:t>1445هـ هذا القول الراجح في الحكم الشرعي، وعدلت عن موقفها السابق في لائح</w:t>
      </w:r>
      <w:r w:rsidRPr="006E42E4">
        <w:rPr>
          <w:rFonts w:ascii="Simplified Arabic" w:eastAsia="Calibri" w:hAnsi="Simplified Arabic" w:cs="Simplified Arabic" w:hint="cs"/>
          <w:sz w:val="28"/>
          <w:szCs w:val="28"/>
          <w:rtl/>
        </w:rPr>
        <w:t xml:space="preserve">ة </w:t>
      </w:r>
      <w:r w:rsidRPr="006E42E4">
        <w:rPr>
          <w:rFonts w:ascii="Simplified Arabic" w:eastAsia="Calibri" w:hAnsi="Simplified Arabic" w:cs="Simplified Arabic"/>
          <w:sz w:val="28"/>
          <w:szCs w:val="28"/>
          <w:rtl/>
        </w:rPr>
        <w:t>1438هـ، ولائح</w:t>
      </w:r>
      <w:r w:rsidRPr="006E42E4">
        <w:rPr>
          <w:rFonts w:ascii="Simplified Arabic" w:eastAsia="Calibri" w:hAnsi="Simplified Arabic" w:cs="Simplified Arabic" w:hint="cs"/>
          <w:sz w:val="28"/>
          <w:szCs w:val="28"/>
          <w:rtl/>
        </w:rPr>
        <w:t xml:space="preserve">ة </w:t>
      </w:r>
      <w:r w:rsidRPr="006E42E4">
        <w:rPr>
          <w:rFonts w:ascii="Simplified Arabic" w:eastAsia="Calibri" w:hAnsi="Simplified Arabic" w:cs="Simplified Arabic"/>
          <w:sz w:val="28"/>
          <w:szCs w:val="28"/>
          <w:rtl/>
        </w:rPr>
        <w:t xml:space="preserve">1440هـ، إلى ما يتوافق مع الراجح في التقرير الفقهي. </w:t>
      </w:r>
    </w:p>
    <w:p w14:paraId="687EEC39" w14:textId="77777777" w:rsid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وعليه: فلا يوجد ما يمكن تعديله على هذا البند في لائحة1445هـ، والله أعلى وأعلم.</w:t>
      </w:r>
    </w:p>
    <w:p w14:paraId="68392DCE" w14:textId="77777777" w:rsidR="0077040E" w:rsidRDefault="0077040E" w:rsidP="006E42E4">
      <w:pPr>
        <w:spacing w:after="120"/>
        <w:jc w:val="center"/>
        <w:rPr>
          <w:rFonts w:ascii="Simplified Arabic" w:eastAsia="Calibri" w:hAnsi="Simplified Arabic" w:cs="Simplified Arabic"/>
          <w:b/>
          <w:bCs/>
          <w:sz w:val="28"/>
          <w:szCs w:val="28"/>
          <w:rtl/>
        </w:rPr>
      </w:pPr>
    </w:p>
    <w:p w14:paraId="749F35A3" w14:textId="77777777" w:rsidR="0077040E" w:rsidRDefault="0077040E" w:rsidP="006E42E4">
      <w:pPr>
        <w:spacing w:after="120"/>
        <w:jc w:val="center"/>
        <w:rPr>
          <w:rFonts w:ascii="Simplified Arabic" w:eastAsia="Calibri" w:hAnsi="Simplified Arabic" w:cs="Simplified Arabic"/>
          <w:b/>
          <w:bCs/>
          <w:sz w:val="28"/>
          <w:szCs w:val="28"/>
          <w:rtl/>
        </w:rPr>
      </w:pPr>
    </w:p>
    <w:p w14:paraId="1AD9AD72" w14:textId="77777777" w:rsidR="0077040E" w:rsidRDefault="0077040E" w:rsidP="006E42E4">
      <w:pPr>
        <w:spacing w:after="120"/>
        <w:jc w:val="center"/>
        <w:rPr>
          <w:rFonts w:ascii="Simplified Arabic" w:eastAsia="Calibri" w:hAnsi="Simplified Arabic" w:cs="Simplified Arabic"/>
          <w:b/>
          <w:bCs/>
          <w:sz w:val="28"/>
          <w:szCs w:val="28"/>
          <w:rtl/>
        </w:rPr>
      </w:pPr>
    </w:p>
    <w:p w14:paraId="2BDFB23A" w14:textId="77777777" w:rsidR="0077040E" w:rsidRDefault="0077040E" w:rsidP="006E42E4">
      <w:pPr>
        <w:spacing w:after="120"/>
        <w:jc w:val="center"/>
        <w:rPr>
          <w:rFonts w:ascii="Simplified Arabic" w:eastAsia="Calibri" w:hAnsi="Simplified Arabic" w:cs="Simplified Arabic"/>
          <w:b/>
          <w:bCs/>
          <w:sz w:val="28"/>
          <w:szCs w:val="28"/>
          <w:rtl/>
        </w:rPr>
      </w:pPr>
    </w:p>
    <w:p w14:paraId="3FC51D4F" w14:textId="77777777" w:rsidR="004112C8" w:rsidRDefault="004112C8" w:rsidP="006E42E4">
      <w:pPr>
        <w:spacing w:after="120"/>
        <w:jc w:val="center"/>
        <w:rPr>
          <w:rFonts w:ascii="Simplified Arabic" w:eastAsia="Calibri" w:hAnsi="Simplified Arabic" w:cs="Simplified Arabic"/>
          <w:b/>
          <w:bCs/>
          <w:sz w:val="28"/>
          <w:szCs w:val="28"/>
          <w:rtl/>
        </w:rPr>
      </w:pPr>
    </w:p>
    <w:p w14:paraId="0802290F" w14:textId="77777777" w:rsidR="006E42E4" w:rsidRPr="006E42E4" w:rsidRDefault="006E42E4" w:rsidP="006E42E4">
      <w:pPr>
        <w:spacing w:after="120"/>
        <w:jc w:val="center"/>
        <w:rPr>
          <w:rFonts w:ascii="Simplified Arabic" w:eastAsia="Calibri" w:hAnsi="Simplified Arabic" w:cs="Simplified Arabic"/>
          <w:sz w:val="28"/>
          <w:szCs w:val="28"/>
          <w:rtl/>
        </w:rPr>
      </w:pPr>
      <w:r w:rsidRPr="006E42E4">
        <w:rPr>
          <w:rFonts w:ascii="Simplified Arabic" w:eastAsia="Calibri" w:hAnsi="Simplified Arabic" w:cs="Simplified Arabic"/>
          <w:b/>
          <w:bCs/>
          <w:sz w:val="28"/>
          <w:szCs w:val="28"/>
          <w:rtl/>
        </w:rPr>
        <w:lastRenderedPageBreak/>
        <w:t>الخاتمة</w:t>
      </w:r>
    </w:p>
    <w:p w14:paraId="55EDD141"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وتشتمل على أبرز النتائج:</w:t>
      </w:r>
    </w:p>
    <w:p w14:paraId="1F819C48" w14:textId="77777777" w:rsidR="006E42E4" w:rsidRPr="006E42E4" w:rsidRDefault="006E42E4" w:rsidP="006E42E4">
      <w:pPr>
        <w:numPr>
          <w:ilvl w:val="0"/>
          <w:numId w:val="1"/>
        </w:numPr>
        <w:tabs>
          <w:tab w:val="right" w:pos="160"/>
          <w:tab w:val="right" w:pos="250"/>
          <w:tab w:val="right" w:pos="340"/>
        </w:tabs>
        <w:bidi/>
        <w:spacing w:before="120" w:after="0" w:line="240" w:lineRule="auto"/>
        <w:ind w:left="-20" w:firstLine="20"/>
        <w:contextualSpacing/>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أن الراجح في تكييف مكافأة نهاية الخدمة: أنها استكمال لأجرة العقد، المستحقة للعامل على الشركة، وبالتالي تكون دينًا من الديون التي على الشركة.</w:t>
      </w:r>
    </w:p>
    <w:p w14:paraId="4A553EB0" w14:textId="77777777" w:rsidR="006E42E4" w:rsidRPr="006E42E4" w:rsidRDefault="006E42E4" w:rsidP="006E42E4">
      <w:pPr>
        <w:numPr>
          <w:ilvl w:val="0"/>
          <w:numId w:val="1"/>
        </w:numPr>
        <w:tabs>
          <w:tab w:val="right" w:pos="160"/>
          <w:tab w:val="right" w:pos="250"/>
          <w:tab w:val="right" w:pos="340"/>
        </w:tabs>
        <w:bidi/>
        <w:spacing w:before="120" w:after="0" w:line="240" w:lineRule="auto"/>
        <w:ind w:left="-20" w:firstLine="20"/>
        <w:contextualSpacing/>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 xml:space="preserve"> اختلف الفقهاء في مخصص مكافأة نهاية الخدمة تبعًا لاختلافهم في تكييف مكافأة نهاية الخدمة، فمن قرر من الفقهاء أن مكافأة نهاية الخدمة دين ثابت على الشركة فإنه كيّف ما خُصص لها بأنه من قبيل مخصصات الديون، ومن قرر من الفقهاء أنه التزام احتمالي فإنه كيّف ما خُصص لها بأنه من قبيل مخصصات احتمالية لا تمثل دين</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ا ثابت</w:t>
      </w:r>
      <w:r w:rsidRPr="006E42E4">
        <w:rPr>
          <w:rFonts w:ascii="Simplified Arabic" w:eastAsia="Calibri" w:hAnsi="Simplified Arabic" w:cs="Simplified Arabic" w:hint="cs"/>
          <w:sz w:val="28"/>
          <w:szCs w:val="28"/>
          <w:rtl/>
        </w:rPr>
        <w:t>ً</w:t>
      </w:r>
      <w:r w:rsidRPr="006E42E4">
        <w:rPr>
          <w:rFonts w:ascii="Simplified Arabic" w:eastAsia="Calibri" w:hAnsi="Simplified Arabic" w:cs="Simplified Arabic"/>
          <w:sz w:val="28"/>
          <w:szCs w:val="28"/>
          <w:rtl/>
        </w:rPr>
        <w:t>ا على الشركة.</w:t>
      </w:r>
    </w:p>
    <w:p w14:paraId="4352B92F" w14:textId="77777777" w:rsidR="006E42E4" w:rsidRPr="006E42E4" w:rsidRDefault="006E42E4" w:rsidP="006E42E4">
      <w:pPr>
        <w:numPr>
          <w:ilvl w:val="0"/>
          <w:numId w:val="1"/>
        </w:numPr>
        <w:tabs>
          <w:tab w:val="right" w:pos="160"/>
          <w:tab w:val="right" w:pos="250"/>
          <w:tab w:val="right" w:pos="340"/>
        </w:tabs>
        <w:bidi/>
        <w:spacing w:before="120" w:after="0" w:line="240" w:lineRule="auto"/>
        <w:ind w:left="-20" w:firstLine="20"/>
        <w:contextualSpacing/>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أن الراجح في الحكم الزكوي لمخصص مكافأة نهاية الخدمة هو أن يعامل معاملة الالتزامات والديون التي على المكلف، وينطبق على هذا البند أحكام زكاة الديون.</w:t>
      </w:r>
    </w:p>
    <w:p w14:paraId="57971258" w14:textId="77777777" w:rsidR="006E42E4" w:rsidRPr="006E42E4" w:rsidRDefault="006E42E4" w:rsidP="006E42E4">
      <w:pPr>
        <w:numPr>
          <w:ilvl w:val="0"/>
          <w:numId w:val="1"/>
        </w:numPr>
        <w:tabs>
          <w:tab w:val="right" w:pos="160"/>
          <w:tab w:val="right" w:pos="250"/>
          <w:tab w:val="right" w:pos="340"/>
        </w:tabs>
        <w:bidi/>
        <w:spacing w:before="120" w:after="0" w:line="240" w:lineRule="auto"/>
        <w:ind w:left="-20" w:firstLine="20"/>
        <w:contextualSpacing/>
        <w:jc w:val="lowKashida"/>
        <w:rPr>
          <w:rFonts w:ascii="Simplified Arabic" w:eastAsia="Calibri" w:hAnsi="Simplified Arabic" w:cs="Simplified Arabic"/>
          <w:sz w:val="28"/>
          <w:szCs w:val="28"/>
        </w:rPr>
      </w:pPr>
      <w:r w:rsidRPr="006E42E4">
        <w:rPr>
          <w:rFonts w:ascii="Simplified Arabic" w:eastAsia="Calibri" w:hAnsi="Simplified Arabic" w:cs="Simplified Arabic"/>
          <w:sz w:val="28"/>
          <w:szCs w:val="28"/>
          <w:rtl/>
        </w:rPr>
        <w:t>أن اللائحة التنفيذية لجباية الزكاة</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1445ه قررت هذا القول الراجح في الحكم الشرعي، وعدلت عن موقفها السابق في لائحة</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1438هـ، ولائح</w:t>
      </w:r>
      <w:r w:rsidRPr="006E42E4">
        <w:rPr>
          <w:rFonts w:ascii="Simplified Arabic" w:eastAsia="Calibri" w:hAnsi="Simplified Arabic" w:cs="Simplified Arabic" w:hint="cs"/>
          <w:sz w:val="28"/>
          <w:szCs w:val="28"/>
          <w:rtl/>
        </w:rPr>
        <w:t xml:space="preserve">ة </w:t>
      </w:r>
      <w:r w:rsidRPr="006E42E4">
        <w:rPr>
          <w:rFonts w:ascii="Simplified Arabic" w:eastAsia="Calibri" w:hAnsi="Simplified Arabic" w:cs="Simplified Arabic"/>
          <w:sz w:val="28"/>
          <w:szCs w:val="28"/>
          <w:rtl/>
        </w:rPr>
        <w:t>1440</w:t>
      </w:r>
      <w:r w:rsidRPr="006E42E4">
        <w:rPr>
          <w:rFonts w:ascii="Simplified Arabic" w:eastAsia="Calibri" w:hAnsi="Simplified Arabic" w:cs="Simplified Arabic" w:hint="cs"/>
          <w:sz w:val="28"/>
          <w:szCs w:val="28"/>
          <w:rtl/>
        </w:rPr>
        <w:t xml:space="preserve"> </w:t>
      </w:r>
      <w:r w:rsidRPr="006E42E4">
        <w:rPr>
          <w:rFonts w:ascii="Simplified Arabic" w:eastAsia="Calibri" w:hAnsi="Simplified Arabic" w:cs="Simplified Arabic"/>
          <w:sz w:val="28"/>
          <w:szCs w:val="28"/>
          <w:rtl/>
        </w:rPr>
        <w:t>هـ، إلى ما يتوافق مع الراجح في التقرير الفقهي، وعليه: فلا يوجد ما يمكن تعديله على هذا البند في لائح</w:t>
      </w:r>
      <w:r w:rsidRPr="006E42E4">
        <w:rPr>
          <w:rFonts w:ascii="Simplified Arabic" w:eastAsia="Calibri" w:hAnsi="Simplified Arabic" w:cs="Simplified Arabic" w:hint="cs"/>
          <w:sz w:val="28"/>
          <w:szCs w:val="28"/>
          <w:rtl/>
        </w:rPr>
        <w:t xml:space="preserve">ة </w:t>
      </w:r>
      <w:r w:rsidRPr="006E42E4">
        <w:rPr>
          <w:rFonts w:ascii="Simplified Arabic" w:eastAsia="Calibri" w:hAnsi="Simplified Arabic" w:cs="Simplified Arabic"/>
          <w:sz w:val="28"/>
          <w:szCs w:val="28"/>
          <w:rtl/>
        </w:rPr>
        <w:t>1445هـ.</w:t>
      </w:r>
    </w:p>
    <w:p w14:paraId="59A7A4BE" w14:textId="77777777" w:rsidR="006E42E4" w:rsidRPr="006E42E4" w:rsidRDefault="006E42E4" w:rsidP="006E42E4">
      <w:pPr>
        <w:bidi/>
        <w:spacing w:before="120" w:after="0" w:line="240" w:lineRule="auto"/>
        <w:jc w:val="lowKashida"/>
        <w:rPr>
          <w:rFonts w:ascii="Simplified Arabic" w:eastAsia="Calibri" w:hAnsi="Simplified Arabic" w:cs="Simplified Arabic"/>
          <w:sz w:val="28"/>
          <w:szCs w:val="28"/>
          <w:rtl/>
        </w:rPr>
      </w:pPr>
      <w:r w:rsidRPr="006E42E4">
        <w:rPr>
          <w:rFonts w:ascii="Simplified Arabic" w:eastAsia="Calibri" w:hAnsi="Simplified Arabic" w:cs="Simplified Arabic"/>
          <w:sz w:val="28"/>
          <w:szCs w:val="28"/>
          <w:rtl/>
        </w:rPr>
        <w:t>وفي الختام، أحمد الله على نعمه وأثني على آلائه، وصلى الله على نبينا محمد وعلى آله وصحبه أجمعين.</w:t>
      </w:r>
    </w:p>
    <w:p w14:paraId="0F67E0A6" w14:textId="77777777" w:rsidR="006E42E4" w:rsidRPr="006E42E4" w:rsidRDefault="006E42E4" w:rsidP="006E42E4">
      <w:pPr>
        <w:bidi/>
        <w:spacing w:before="120" w:after="0" w:line="240" w:lineRule="auto"/>
        <w:jc w:val="center"/>
        <w:rPr>
          <w:rFonts w:ascii="Simplified Arabic" w:eastAsia="Calibri" w:hAnsi="Simplified Arabic" w:cs="Simplified Arabic"/>
          <w:b/>
          <w:bCs/>
          <w:sz w:val="28"/>
          <w:szCs w:val="28"/>
          <w:rtl/>
        </w:rPr>
      </w:pPr>
      <w:bookmarkStart w:id="18" w:name="_Toc207803031"/>
      <w:r w:rsidRPr="006E42E4">
        <w:rPr>
          <w:rFonts w:ascii="Simplified Arabic" w:eastAsia="Calibri" w:hAnsi="Simplified Arabic" w:cs="Simplified Arabic" w:hint="cs"/>
          <w:b/>
          <w:bCs/>
          <w:sz w:val="28"/>
          <w:szCs w:val="28"/>
          <w:rtl/>
        </w:rPr>
        <w:t>المصادر وا</w:t>
      </w:r>
      <w:r w:rsidRPr="006E42E4">
        <w:rPr>
          <w:rFonts w:ascii="Simplified Arabic" w:eastAsia="Calibri" w:hAnsi="Simplified Arabic" w:cs="Simplified Arabic"/>
          <w:b/>
          <w:bCs/>
          <w:sz w:val="28"/>
          <w:szCs w:val="28"/>
          <w:rtl/>
        </w:rPr>
        <w:t>لمراجع</w:t>
      </w:r>
      <w:bookmarkEnd w:id="18"/>
    </w:p>
    <w:p w14:paraId="1F21E8B2" w14:textId="77777777" w:rsidR="006E42E4" w:rsidRPr="006E42E4" w:rsidRDefault="006E42E4" w:rsidP="006E42E4">
      <w:pPr>
        <w:bidi/>
        <w:spacing w:before="120" w:after="0" w:line="240" w:lineRule="auto"/>
        <w:rPr>
          <w:rFonts w:ascii="Simplified Arabic" w:eastAsia="Calibri" w:hAnsi="Simplified Arabic" w:cs="Simplified Arabic"/>
          <w:b/>
          <w:bCs/>
          <w:sz w:val="24"/>
          <w:szCs w:val="24"/>
        </w:rPr>
      </w:pPr>
      <w:r w:rsidRPr="006E42E4">
        <w:rPr>
          <w:rFonts w:ascii="Simplified Arabic" w:eastAsia="Calibri" w:hAnsi="Simplified Arabic" w:cs="Simplified Arabic" w:hint="cs"/>
          <w:b/>
          <w:bCs/>
          <w:sz w:val="24"/>
          <w:szCs w:val="24"/>
          <w:rtl/>
        </w:rPr>
        <w:t>المراجع العربية</w:t>
      </w:r>
    </w:p>
    <w:p w14:paraId="72E8A477"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 xml:space="preserve">الباشا، محمد، </w:t>
      </w:r>
      <w:r w:rsidRPr="006E42E4">
        <w:rPr>
          <w:rFonts w:ascii="Simplified Arabic" w:eastAsia="Calibri" w:hAnsi="Simplified Arabic" w:cs="Simplified Arabic" w:hint="cs"/>
          <w:sz w:val="24"/>
          <w:szCs w:val="24"/>
          <w:rtl/>
        </w:rPr>
        <w:t>(2011)</w:t>
      </w:r>
      <w:r w:rsidRPr="006E42E4">
        <w:rPr>
          <w:rFonts w:ascii="Simplified Arabic" w:eastAsia="Calibri" w:hAnsi="Simplified Arabic" w:cs="Simplified Arabic"/>
          <w:sz w:val="24"/>
          <w:szCs w:val="24"/>
          <w:rtl/>
        </w:rPr>
        <w:t xml:space="preserve"> التشريعات الاجتماعية، </w:t>
      </w:r>
      <w:r w:rsidRPr="006E42E4">
        <w:rPr>
          <w:rFonts w:ascii="Simplified Arabic" w:eastAsia="Calibri" w:hAnsi="Simplified Arabic" w:cs="Simplified Arabic" w:hint="cs"/>
          <w:sz w:val="24"/>
          <w:szCs w:val="24"/>
          <w:rtl/>
        </w:rPr>
        <w:t>ط1،</w:t>
      </w:r>
      <w:r w:rsidRPr="006E42E4">
        <w:rPr>
          <w:rFonts w:ascii="Simplified Arabic" w:eastAsia="Calibri" w:hAnsi="Simplified Arabic" w:cs="Simplified Arabic"/>
          <w:sz w:val="24"/>
          <w:szCs w:val="24"/>
          <w:rtl/>
        </w:rPr>
        <w:t> </w:t>
      </w:r>
      <w:r w:rsidRPr="006E42E4">
        <w:rPr>
          <w:rFonts w:ascii="Simplified Arabic" w:eastAsia="Calibri" w:hAnsi="Simplified Arabic" w:cs="Simplified Arabic" w:hint="cs"/>
          <w:sz w:val="24"/>
          <w:szCs w:val="24"/>
          <w:rtl/>
        </w:rPr>
        <w:t>سوريا</w:t>
      </w:r>
      <w:r w:rsidRPr="006E42E4">
        <w:rPr>
          <w:rFonts w:ascii="Simplified Arabic" w:eastAsia="Calibri" w:hAnsi="Simplified Arabic" w:cs="Simplified Arabic"/>
          <w:sz w:val="24"/>
          <w:szCs w:val="24"/>
          <w:rtl/>
        </w:rPr>
        <w:t>، </w:t>
      </w:r>
      <w:r w:rsidRPr="006E42E4">
        <w:rPr>
          <w:rFonts w:ascii="Simplified Arabic" w:eastAsia="Calibri" w:hAnsi="Simplified Arabic" w:cs="Simplified Arabic" w:hint="cs"/>
          <w:sz w:val="24"/>
          <w:szCs w:val="24"/>
          <w:rtl/>
        </w:rPr>
        <w:t>جامعة دمشق.</w:t>
      </w:r>
    </w:p>
    <w:p w14:paraId="61FA6516"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الجهني، أحمد، إنهاء عقد العمل في نظام العمل السعودي: دراسة مقارنة، درجة الماجستير، 1437ه، قسم الأنظمة، كلية الشريعة، الجامعة الإسلامية، 1437ه، المملكة العربية السعودية</w:t>
      </w:r>
      <w:r w:rsidRPr="006E42E4">
        <w:rPr>
          <w:rFonts w:ascii="Simplified Arabic" w:eastAsia="Calibri" w:hAnsi="Simplified Arabic" w:cs="Simplified Arabic" w:hint="cs"/>
          <w:sz w:val="24"/>
          <w:szCs w:val="24"/>
          <w:rtl/>
        </w:rPr>
        <w:t>.</w:t>
      </w:r>
    </w:p>
    <w:p w14:paraId="5E04E092"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 xml:space="preserve">الجيلاني، علي، (2023)، </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حق العامل في مكافأة نهاية الخدمة في القانون السوداني</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 مجلة الفكر القانوني والسياسي، المجلد</w:t>
      </w:r>
      <w:r w:rsidRPr="006E42E4">
        <w:rPr>
          <w:rFonts w:ascii="Simplified Arabic" w:eastAsia="Calibri" w:hAnsi="Simplified Arabic" w:cs="Simplified Arabic" w:hint="cs"/>
          <w:sz w:val="24"/>
          <w:szCs w:val="24"/>
          <w:rtl/>
        </w:rPr>
        <w:t>7</w:t>
      </w:r>
      <w:r w:rsidRPr="006E42E4">
        <w:rPr>
          <w:rFonts w:ascii="Simplified Arabic" w:eastAsia="Calibri" w:hAnsi="Simplified Arabic" w:cs="Simplified Arabic"/>
          <w:sz w:val="24"/>
          <w:szCs w:val="24"/>
          <w:rtl/>
        </w:rPr>
        <w:t xml:space="preserve">، </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العدد</w:t>
      </w:r>
      <w:r w:rsidRPr="006E42E4">
        <w:rPr>
          <w:rFonts w:ascii="Simplified Arabic" w:eastAsia="Calibri" w:hAnsi="Simplified Arabic" w:cs="Simplified Arabic" w:hint="cs"/>
          <w:sz w:val="24"/>
          <w:szCs w:val="24"/>
          <w:rtl/>
        </w:rPr>
        <w:t>2).</w:t>
      </w:r>
    </w:p>
    <w:p w14:paraId="7C282A3C"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Pr>
      </w:pPr>
      <w:r w:rsidRPr="006E42E4">
        <w:rPr>
          <w:rFonts w:ascii="Simplified Arabic" w:eastAsia="Calibri" w:hAnsi="Simplified Arabic" w:cs="Simplified Arabic" w:hint="cs"/>
          <w:sz w:val="24"/>
          <w:szCs w:val="24"/>
          <w:rtl/>
        </w:rPr>
        <w:t>الحجاج، عمار، ح</w:t>
      </w:r>
      <w:r w:rsidRPr="006E42E4">
        <w:rPr>
          <w:rFonts w:ascii="Simplified Arabic" w:eastAsia="Calibri" w:hAnsi="Simplified Arabic" w:cs="Simplified Arabic"/>
          <w:sz w:val="24"/>
          <w:szCs w:val="24"/>
          <w:rtl/>
        </w:rPr>
        <w:t>ساب زكاة الشركات المعاصرة بناءً على القوائم المالية دراسة فقهية تطبيقية،</w:t>
      </w:r>
      <w:r w:rsidRPr="006E42E4">
        <w:rPr>
          <w:rFonts w:ascii="Simplified Arabic" w:eastAsia="Calibri" w:hAnsi="Simplified Arabic" w:cs="Simplified Arabic" w:hint="cs"/>
          <w:sz w:val="24"/>
          <w:szCs w:val="24"/>
          <w:rtl/>
        </w:rPr>
        <w:t xml:space="preserve"> رسالة دكتوراة، 1445ه، قسم الفقه المقارن، المعهد العالي للقضاء، جامعة الإمام محمد بن سعود الإسلامية، المملكة العربية السعودية.</w:t>
      </w:r>
    </w:p>
    <w:p w14:paraId="2BE940E6"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الحداد، يوسف،(2021)، "أثر مخصصات الاستثمار والتمويل على الوعاء الزكوي في ضوء المعيار الدولي للتقارير المالية</w:t>
      </w:r>
      <w:r w:rsidRPr="006E42E4">
        <w:rPr>
          <w:rFonts w:ascii="Simplified Arabic" w:eastAsia="Calibri" w:hAnsi="Simplified Arabic" w:cs="Simplified Arabic"/>
          <w:sz w:val="24"/>
          <w:szCs w:val="24"/>
        </w:rPr>
        <w:t xml:space="preserve"> "</w:t>
      </w:r>
      <w:r w:rsidRPr="00CF68E5">
        <w:rPr>
          <w:rFonts w:ascii="Simplified Arabic" w:eastAsia="Calibri" w:hAnsi="Simplified Arabic" w:cs="Simplified Arabic"/>
          <w:sz w:val="24"/>
          <w:szCs w:val="24"/>
        </w:rPr>
        <w:t xml:space="preserve">IFRS9 </w:t>
      </w:r>
      <w:r w:rsidRPr="006E42E4">
        <w:rPr>
          <w:rFonts w:ascii="Simplified Arabic" w:eastAsia="Calibri" w:hAnsi="Simplified Arabic" w:cs="Simplified Arabic"/>
          <w:sz w:val="24"/>
          <w:szCs w:val="24"/>
          <w:rtl/>
        </w:rPr>
        <w:t>مجلة كلية دار العلوم، المجلد38،</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(العدد136)</w:t>
      </w:r>
      <w:r w:rsidRPr="006E42E4">
        <w:rPr>
          <w:rFonts w:ascii="Simplified Arabic" w:eastAsia="Calibri" w:hAnsi="Simplified Arabic" w:cs="Simplified Arabic" w:hint="cs"/>
          <w:sz w:val="24"/>
          <w:szCs w:val="24"/>
          <w:rtl/>
        </w:rPr>
        <w:t>.</w:t>
      </w:r>
    </w:p>
    <w:p w14:paraId="2E6B9032"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 xml:space="preserve">دليل الإرشادات لحساب زكاة الشركات، </w:t>
      </w:r>
      <w:r w:rsidRPr="006E42E4">
        <w:rPr>
          <w:rFonts w:ascii="Simplified Arabic" w:eastAsia="Calibri" w:hAnsi="Simplified Arabic" w:cs="Simplified Arabic" w:hint="cs"/>
          <w:sz w:val="24"/>
          <w:szCs w:val="24"/>
          <w:rtl/>
        </w:rPr>
        <w:t>ط7</w:t>
      </w:r>
      <w:r w:rsidRPr="006E42E4">
        <w:rPr>
          <w:rFonts w:ascii="Simplified Arabic" w:eastAsia="Calibri" w:hAnsi="Simplified Arabic" w:cs="Simplified Arabic"/>
          <w:sz w:val="24"/>
          <w:szCs w:val="24"/>
          <w:rtl/>
        </w:rPr>
        <w:t>، دولة الكويت، بيت الزكاة</w:t>
      </w:r>
      <w:r w:rsidRPr="006E42E4">
        <w:rPr>
          <w:rFonts w:ascii="Simplified Arabic" w:eastAsia="Calibri" w:hAnsi="Simplified Arabic" w:cs="Simplified Arabic" w:hint="cs"/>
          <w:sz w:val="24"/>
          <w:szCs w:val="24"/>
          <w:rtl/>
        </w:rPr>
        <w:t>.</w:t>
      </w:r>
    </w:p>
    <w:p w14:paraId="6F87A36E"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hint="cs"/>
          <w:sz w:val="24"/>
          <w:szCs w:val="24"/>
          <w:rtl/>
        </w:rPr>
        <w:lastRenderedPageBreak/>
        <w:t xml:space="preserve">آل الشيخ، عبدالله، </w:t>
      </w:r>
      <w:r w:rsidRPr="006E42E4">
        <w:rPr>
          <w:rFonts w:ascii="Simplified Arabic" w:eastAsia="Calibri" w:hAnsi="Simplified Arabic" w:cs="Simplified Arabic"/>
          <w:sz w:val="24"/>
          <w:szCs w:val="24"/>
          <w:rtl/>
        </w:rPr>
        <w:t>زكاة الديون وتطبيقاتها المعاصرة،</w:t>
      </w:r>
      <w:r w:rsidRPr="006E42E4">
        <w:rPr>
          <w:rFonts w:ascii="Simplified Arabic" w:eastAsia="Calibri" w:hAnsi="Simplified Arabic" w:cs="Simplified Arabic" w:hint="cs"/>
          <w:sz w:val="24"/>
          <w:szCs w:val="24"/>
          <w:rtl/>
        </w:rPr>
        <w:t xml:space="preserve"> رسالة دكتوراة، 1429ه، قسم الفقه، كلية الشريعة، جامعة الإمام محمد بن سعود الإسلامية، المملكة العربية السعودية.</w:t>
      </w:r>
    </w:p>
    <w:p w14:paraId="4195A7ED"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عابدون، الوليد،(2016) "مكافأة نهاية الخدمة في القانون السوداني والسعودي" مجلة العدل، المجلد18،</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(العدد46)</w:t>
      </w:r>
      <w:r w:rsidRPr="006E42E4">
        <w:rPr>
          <w:rFonts w:ascii="Simplified Arabic" w:eastAsia="Calibri" w:hAnsi="Simplified Arabic" w:cs="Simplified Arabic" w:hint="cs"/>
          <w:sz w:val="24"/>
          <w:szCs w:val="24"/>
          <w:rtl/>
        </w:rPr>
        <w:t>.</w:t>
      </w:r>
    </w:p>
    <w:p w14:paraId="2557F768"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عبد الرحمن، أحمد،(1978) قواعد استحقاق مكافأة مدة الخدمة، د.ط، مصر، المطبعة العربية الحديثة</w:t>
      </w:r>
      <w:r w:rsidRPr="006E42E4">
        <w:rPr>
          <w:rFonts w:ascii="Simplified Arabic" w:eastAsia="Calibri" w:hAnsi="Simplified Arabic" w:cs="Simplified Arabic" w:hint="cs"/>
          <w:sz w:val="24"/>
          <w:szCs w:val="24"/>
          <w:rtl/>
        </w:rPr>
        <w:t>.</w:t>
      </w:r>
    </w:p>
    <w:p w14:paraId="3ABB0F1F"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عبدي، يوسف،(2024) "دور المحاسبة الاكتوارية في زيادة جودة المعلومات المحاسبية" مجلة الريادة للمال والأعمال، المجلد5، (العدد1)</w:t>
      </w:r>
      <w:r w:rsidRPr="006E42E4">
        <w:rPr>
          <w:rFonts w:ascii="Simplified Arabic" w:eastAsia="Calibri" w:hAnsi="Simplified Arabic" w:cs="Simplified Arabic" w:hint="cs"/>
          <w:sz w:val="24"/>
          <w:szCs w:val="24"/>
          <w:rtl/>
        </w:rPr>
        <w:t>.</w:t>
      </w:r>
    </w:p>
    <w:p w14:paraId="353FF6E6"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عمر، محمد،(1970)</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 xml:space="preserve"> قانون العمل الليبي، ط1، مصر، المكتب المصري الحديث</w:t>
      </w:r>
      <w:r w:rsidRPr="006E42E4">
        <w:rPr>
          <w:rFonts w:ascii="Simplified Arabic" w:eastAsia="Calibri" w:hAnsi="Simplified Arabic" w:cs="Simplified Arabic" w:hint="cs"/>
          <w:sz w:val="24"/>
          <w:szCs w:val="24"/>
          <w:rtl/>
        </w:rPr>
        <w:t>.</w:t>
      </w:r>
    </w:p>
    <w:p w14:paraId="71EF98D6"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العمروسي،</w:t>
      </w:r>
      <w:r w:rsidRPr="006E42E4">
        <w:rPr>
          <w:rFonts w:ascii="Simplified Arabic" w:eastAsia="Calibri" w:hAnsi="Simplified Arabic" w:cs="Simplified Arabic" w:hint="cs"/>
          <w:sz w:val="24"/>
          <w:szCs w:val="24"/>
          <w:rtl/>
        </w:rPr>
        <w:t xml:space="preserve"> أنور،(1964)،</w:t>
      </w:r>
      <w:r w:rsidRPr="006E42E4">
        <w:rPr>
          <w:rFonts w:ascii="Simplified Arabic" w:eastAsia="Calibri" w:hAnsi="Simplified Arabic" w:cs="Simplified Arabic"/>
          <w:sz w:val="24"/>
          <w:szCs w:val="24"/>
        </w:rPr>
        <w:t xml:space="preserve"> </w:t>
      </w:r>
      <w:r w:rsidRPr="006E42E4">
        <w:rPr>
          <w:rFonts w:ascii="Simplified Arabic" w:eastAsia="Calibri" w:hAnsi="Simplified Arabic" w:cs="Simplified Arabic"/>
          <w:sz w:val="24"/>
          <w:szCs w:val="24"/>
          <w:rtl/>
        </w:rPr>
        <w:t>قضاء العمال</w:t>
      </w:r>
      <w:r w:rsidRPr="006E42E4">
        <w:rPr>
          <w:rFonts w:ascii="Simplified Arabic" w:eastAsia="Calibri" w:hAnsi="Simplified Arabic" w:cs="Simplified Arabic" w:hint="cs"/>
          <w:sz w:val="24"/>
          <w:szCs w:val="24"/>
          <w:rtl/>
        </w:rPr>
        <w:t xml:space="preserve"> والتأمينات الاجتماعية</w:t>
      </w:r>
      <w:r w:rsidRPr="006E42E4">
        <w:rPr>
          <w:rFonts w:ascii="Simplified Arabic" w:eastAsia="Calibri" w:hAnsi="Simplified Arabic" w:cs="Simplified Arabic"/>
          <w:sz w:val="24"/>
          <w:szCs w:val="24"/>
          <w:rtl/>
        </w:rPr>
        <w:t>،</w:t>
      </w:r>
      <w:r w:rsidRPr="006E42E4">
        <w:rPr>
          <w:rFonts w:ascii="Simplified Arabic" w:eastAsia="Calibri" w:hAnsi="Simplified Arabic" w:cs="Simplified Arabic" w:hint="cs"/>
          <w:sz w:val="24"/>
          <w:szCs w:val="24"/>
          <w:rtl/>
        </w:rPr>
        <w:t xml:space="preserve"> ط1، مصر</w:t>
      </w:r>
      <w:r w:rsidRPr="006E42E4">
        <w:rPr>
          <w:rFonts w:ascii="Simplified Arabic" w:eastAsia="Calibri" w:hAnsi="Simplified Arabic" w:cs="Simplified Arabic"/>
          <w:sz w:val="24"/>
          <w:szCs w:val="24"/>
          <w:rtl/>
        </w:rPr>
        <w:t>،</w:t>
      </w:r>
      <w:r w:rsidRPr="006E42E4">
        <w:rPr>
          <w:rFonts w:ascii="Simplified Arabic" w:eastAsia="Calibri" w:hAnsi="Simplified Arabic" w:cs="Simplified Arabic" w:hint="cs"/>
          <w:sz w:val="24"/>
          <w:szCs w:val="24"/>
          <w:rtl/>
        </w:rPr>
        <w:t xml:space="preserve"> منشأة المعارف.</w:t>
      </w:r>
      <w:r w:rsidRPr="006E42E4">
        <w:rPr>
          <w:rFonts w:ascii="Simplified Arabic" w:eastAsia="Calibri" w:hAnsi="Simplified Arabic" w:cs="Simplified Arabic"/>
          <w:sz w:val="24"/>
          <w:szCs w:val="24"/>
          <w:rtl/>
        </w:rPr>
        <w:t xml:space="preserve"> </w:t>
      </w:r>
    </w:p>
    <w:p w14:paraId="0FC74E4B"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غانم، إسماعيل،(1961)</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 xml:space="preserve"> قانون العمل، د.ط، القاهرة، مكتبة عبدالله وهبه</w:t>
      </w:r>
      <w:r w:rsidRPr="006E42E4">
        <w:rPr>
          <w:rFonts w:ascii="Simplified Arabic" w:eastAsia="Calibri" w:hAnsi="Simplified Arabic" w:cs="Simplified Arabic" w:hint="cs"/>
          <w:sz w:val="24"/>
          <w:szCs w:val="24"/>
          <w:rtl/>
        </w:rPr>
        <w:t>.</w:t>
      </w:r>
    </w:p>
    <w:p w14:paraId="6C135328"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الغفيلي، عبدالله،(</w:t>
      </w:r>
      <w:r w:rsidRPr="006E42E4">
        <w:rPr>
          <w:rFonts w:ascii="Simplified Arabic" w:eastAsia="Calibri" w:hAnsi="Simplified Arabic" w:cs="Simplified Arabic" w:hint="cs"/>
          <w:sz w:val="24"/>
          <w:szCs w:val="24"/>
          <w:rtl/>
        </w:rPr>
        <w:t>2009</w:t>
      </w:r>
      <w:r w:rsidRPr="006E42E4">
        <w:rPr>
          <w:rFonts w:ascii="Simplified Arabic" w:eastAsia="Calibri" w:hAnsi="Simplified Arabic" w:cs="Simplified Arabic"/>
          <w:sz w:val="24"/>
          <w:szCs w:val="24"/>
          <w:rtl/>
        </w:rPr>
        <w:t>)</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 xml:space="preserve"> نوازل الزكاة: دراسة فقهية تأصيلية لمستجدات الزكاة، </w:t>
      </w:r>
      <w:r w:rsidRPr="006E42E4">
        <w:rPr>
          <w:rFonts w:ascii="Simplified Arabic" w:eastAsia="Calibri" w:hAnsi="Simplified Arabic" w:cs="Simplified Arabic" w:hint="cs"/>
          <w:sz w:val="24"/>
          <w:szCs w:val="24"/>
          <w:rtl/>
        </w:rPr>
        <w:t>ط1</w:t>
      </w:r>
      <w:r w:rsidRPr="006E42E4">
        <w:rPr>
          <w:rFonts w:ascii="Simplified Arabic" w:eastAsia="Calibri" w:hAnsi="Simplified Arabic" w:cs="Simplified Arabic"/>
          <w:sz w:val="24"/>
          <w:szCs w:val="24"/>
          <w:rtl/>
        </w:rPr>
        <w:t xml:space="preserve">، </w:t>
      </w:r>
      <w:r w:rsidRPr="006E42E4">
        <w:rPr>
          <w:rFonts w:ascii="Simplified Arabic" w:eastAsia="Calibri" w:hAnsi="Simplified Arabic" w:cs="Simplified Arabic" w:hint="cs"/>
          <w:sz w:val="24"/>
          <w:szCs w:val="24"/>
          <w:rtl/>
        </w:rPr>
        <w:t>قطر</w:t>
      </w:r>
      <w:r w:rsidRPr="006E42E4">
        <w:rPr>
          <w:rFonts w:ascii="Simplified Arabic" w:eastAsia="Calibri" w:hAnsi="Simplified Arabic" w:cs="Simplified Arabic"/>
          <w:sz w:val="24"/>
          <w:szCs w:val="24"/>
          <w:rtl/>
        </w:rPr>
        <w:t>، </w:t>
      </w:r>
      <w:r w:rsidRPr="006E42E4">
        <w:rPr>
          <w:rFonts w:ascii="Simplified Arabic" w:eastAsia="Calibri" w:hAnsi="Simplified Arabic" w:cs="Simplified Arabic" w:hint="cs"/>
          <w:sz w:val="24"/>
          <w:szCs w:val="24"/>
          <w:rtl/>
        </w:rPr>
        <w:t>وزارة الأوقاف والشؤون الإسلامية.</w:t>
      </w:r>
    </w:p>
    <w:p w14:paraId="3C6A2369"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آل فريان، ماجد،(2023)</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 xml:space="preserve"> الوعاء الزكوي في الشركات المعاصرة دراسة فقهية، ط1، هيئة الزكاة والضريبة والجمارك، المملكة العربية السعودية</w:t>
      </w:r>
      <w:r w:rsidRPr="006E42E4">
        <w:rPr>
          <w:rFonts w:ascii="Simplified Arabic" w:eastAsia="Calibri" w:hAnsi="Simplified Arabic" w:cs="Simplified Arabic" w:hint="cs"/>
          <w:sz w:val="24"/>
          <w:szCs w:val="24"/>
          <w:rtl/>
        </w:rPr>
        <w:t>.</w:t>
      </w:r>
    </w:p>
    <w:p w14:paraId="4EDD52FA"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اللائحة التنفيذية لجباية الزكاة الصادر</w:t>
      </w:r>
      <w:r w:rsidRPr="006E42E4">
        <w:rPr>
          <w:rFonts w:ascii="Simplified Arabic" w:eastAsia="Calibri" w:hAnsi="Simplified Arabic" w:cs="Simplified Arabic" w:hint="cs"/>
          <w:sz w:val="24"/>
          <w:szCs w:val="24"/>
          <w:rtl/>
        </w:rPr>
        <w:t>ة</w:t>
      </w:r>
      <w:r w:rsidRPr="006E42E4">
        <w:rPr>
          <w:rFonts w:ascii="Simplified Arabic" w:eastAsia="Calibri" w:hAnsi="Simplified Arabic" w:cs="Simplified Arabic"/>
          <w:sz w:val="24"/>
          <w:szCs w:val="24"/>
          <w:rtl/>
        </w:rPr>
        <w:t xml:space="preserve"> بالقرار الوزاري رقم</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(1007)</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 xml:space="preserve"> تاريخ19-8-1445هـ.</w:t>
      </w:r>
    </w:p>
    <w:p w14:paraId="1BC526E0"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اللائحة التنفيذية لجباية الزكاة الصادرة بالقرار الوزاري رقم</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(2082)</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 xml:space="preserve"> تاريخ1-6-1438هــ.</w:t>
      </w:r>
    </w:p>
    <w:p w14:paraId="757121FC"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اللائحة التنفيذية لجباية الزكاة الصادرة بالقرار الوزاري رقم</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(2216)</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 xml:space="preserve"> تاريخ7-7-1440هـ.</w:t>
      </w:r>
    </w:p>
    <w:p w14:paraId="1031ACBF"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مجمع الفقه الإسلامي،</w:t>
      </w:r>
      <w:r w:rsidRPr="006E42E4">
        <w:rPr>
          <w:rFonts w:ascii="Simplified Arabic" w:eastAsia="Calibri" w:hAnsi="Simplified Arabic" w:cs="Simplified Arabic" w:hint="cs"/>
          <w:sz w:val="24"/>
          <w:szCs w:val="24"/>
          <w:rtl/>
        </w:rPr>
        <w:t xml:space="preserve"> (2005)،</w:t>
      </w:r>
      <w:r w:rsidRPr="006E42E4">
        <w:rPr>
          <w:rFonts w:ascii="Simplified Arabic" w:eastAsia="Calibri" w:hAnsi="Simplified Arabic" w:cs="Simplified Arabic"/>
          <w:sz w:val="24"/>
          <w:szCs w:val="24"/>
          <w:rtl/>
        </w:rPr>
        <w:t xml:space="preserve"> قرار رقم143</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 xml:space="preserve">(دورة </w:t>
      </w:r>
      <w:r w:rsidRPr="006E42E4">
        <w:rPr>
          <w:rFonts w:ascii="Simplified Arabic" w:eastAsia="Calibri" w:hAnsi="Simplified Arabic" w:cs="Simplified Arabic" w:hint="cs"/>
          <w:sz w:val="24"/>
          <w:szCs w:val="24"/>
          <w:rtl/>
        </w:rPr>
        <w:t>1</w:t>
      </w:r>
      <w:r w:rsidRPr="006E42E4">
        <w:rPr>
          <w:rFonts w:ascii="Simplified Arabic" w:eastAsia="Calibri" w:hAnsi="Simplified Arabic" w:cs="Simplified Arabic"/>
          <w:sz w:val="24"/>
          <w:szCs w:val="24"/>
          <w:rtl/>
        </w:rPr>
        <w:t>/</w:t>
      </w:r>
      <w:r w:rsidRPr="006E42E4">
        <w:rPr>
          <w:rFonts w:ascii="Simplified Arabic" w:eastAsia="Calibri" w:hAnsi="Simplified Arabic" w:cs="Simplified Arabic" w:hint="cs"/>
          <w:sz w:val="24"/>
          <w:szCs w:val="24"/>
          <w:rtl/>
        </w:rPr>
        <w:t>16</w:t>
      </w:r>
      <w:r w:rsidRPr="006E42E4">
        <w:rPr>
          <w:rFonts w:ascii="Simplified Arabic" w:eastAsia="Calibri" w:hAnsi="Simplified Arabic" w:cs="Simplified Arabic"/>
          <w:sz w:val="24"/>
          <w:szCs w:val="24"/>
          <w:rtl/>
        </w:rPr>
        <w:t>)، بشأن زكاة الحسابات المقيدة وشركات التأمين الإسلامية والتأمينات النقدية ومكافآت نهاية الخدمة</w:t>
      </w:r>
      <w:r w:rsidRPr="006E42E4">
        <w:rPr>
          <w:rFonts w:ascii="Simplified Arabic" w:eastAsia="Calibri" w:hAnsi="Simplified Arabic" w:cs="Simplified Arabic" w:hint="cs"/>
          <w:sz w:val="24"/>
          <w:szCs w:val="24"/>
          <w:rtl/>
        </w:rPr>
        <w:t>.</w:t>
      </w:r>
    </w:p>
    <w:p w14:paraId="5CBCD9F3"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المغربي، عبدالعزيز،</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 xml:space="preserve">(2023) "الدراسات الاكتوارية وأهميتها في المجالات المختلفة" مجلة جامعة سبها للعلوم البحتة والتطبيقية، </w:t>
      </w:r>
      <w:r w:rsidRPr="006E42E4">
        <w:rPr>
          <w:rFonts w:ascii="Simplified Arabic" w:eastAsia="Calibri" w:hAnsi="Simplified Arabic" w:cs="Simplified Arabic" w:hint="cs"/>
          <w:sz w:val="24"/>
          <w:szCs w:val="24"/>
          <w:rtl/>
        </w:rPr>
        <w:t>المجلد:22</w:t>
      </w:r>
      <w:r w:rsidRPr="006E42E4">
        <w:rPr>
          <w:rFonts w:ascii="Simplified Arabic" w:eastAsia="Calibri" w:hAnsi="Simplified Arabic" w:cs="Simplified Arabic"/>
          <w:sz w:val="24"/>
          <w:szCs w:val="24"/>
          <w:rtl/>
        </w:rPr>
        <w:t>، (</w:t>
      </w:r>
      <w:r w:rsidRPr="006E42E4">
        <w:rPr>
          <w:rFonts w:ascii="Simplified Arabic" w:eastAsia="Calibri" w:hAnsi="Simplified Arabic" w:cs="Simplified Arabic" w:hint="cs"/>
          <w:sz w:val="24"/>
          <w:szCs w:val="24"/>
          <w:rtl/>
        </w:rPr>
        <w:t>العدد:3</w:t>
      </w:r>
      <w:r w:rsidRPr="006E42E4">
        <w:rPr>
          <w:rFonts w:ascii="Simplified Arabic" w:eastAsia="Calibri" w:hAnsi="Simplified Arabic" w:cs="Simplified Arabic"/>
          <w:sz w:val="24"/>
          <w:szCs w:val="24"/>
          <w:rtl/>
        </w:rPr>
        <w:t>)</w:t>
      </w:r>
      <w:r w:rsidRPr="006E42E4">
        <w:rPr>
          <w:rFonts w:ascii="Simplified Arabic" w:eastAsia="Calibri" w:hAnsi="Simplified Arabic" w:cs="Simplified Arabic" w:hint="cs"/>
          <w:sz w:val="24"/>
          <w:szCs w:val="24"/>
          <w:rtl/>
        </w:rPr>
        <w:t>.</w:t>
      </w:r>
    </w:p>
    <w:p w14:paraId="540232D1"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النحاس، صلاح الدين،(1979) مبادئ أساسية في شرح عقد العمل، ط1، سوريا، المكتب الإسلامي</w:t>
      </w:r>
      <w:r w:rsidRPr="006E42E4">
        <w:rPr>
          <w:rFonts w:ascii="Simplified Arabic" w:eastAsia="Calibri" w:hAnsi="Simplified Arabic" w:cs="Simplified Arabic" w:hint="cs"/>
          <w:sz w:val="24"/>
          <w:szCs w:val="24"/>
          <w:rtl/>
        </w:rPr>
        <w:t>.</w:t>
      </w:r>
    </w:p>
    <w:p w14:paraId="73645935"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أبو النصر، عصام، (</w:t>
      </w:r>
      <w:r w:rsidRPr="006E42E4">
        <w:rPr>
          <w:rFonts w:ascii="Simplified Arabic" w:eastAsia="Calibri" w:hAnsi="Simplified Arabic" w:cs="Simplified Arabic" w:hint="cs"/>
          <w:sz w:val="24"/>
          <w:szCs w:val="24"/>
          <w:rtl/>
        </w:rPr>
        <w:t>2010</w:t>
      </w:r>
      <w:r w:rsidRPr="006E42E4">
        <w:rPr>
          <w:rFonts w:ascii="Simplified Arabic" w:eastAsia="Calibri" w:hAnsi="Simplified Arabic" w:cs="Simplified Arabic"/>
          <w:sz w:val="24"/>
          <w:szCs w:val="24"/>
          <w:rtl/>
        </w:rPr>
        <w:t>)، الأسس المحاسبية والأحكام الفقهية للمخصصات في المصارف الإسلامية</w:t>
      </w:r>
      <w:r w:rsidRPr="006E42E4">
        <w:rPr>
          <w:rFonts w:ascii="Simplified Arabic" w:eastAsia="Calibri" w:hAnsi="Simplified Arabic" w:cs="Simplified Arabic" w:hint="cs"/>
          <w:sz w:val="24"/>
          <w:szCs w:val="24"/>
          <w:rtl/>
        </w:rPr>
        <w:t>، د.ط، مصر،</w:t>
      </w:r>
      <w:r w:rsidRPr="006E42E4">
        <w:rPr>
          <w:rFonts w:ascii="Simplified Arabic" w:eastAsia="Calibri" w:hAnsi="Simplified Arabic" w:cs="Simplified Arabic"/>
          <w:sz w:val="24"/>
          <w:szCs w:val="24"/>
          <w:rtl/>
        </w:rPr>
        <w:t> </w:t>
      </w:r>
      <w:r w:rsidRPr="006E42E4">
        <w:rPr>
          <w:rFonts w:ascii="Simplified Arabic" w:eastAsia="Calibri" w:hAnsi="Simplified Arabic" w:cs="Simplified Arabic" w:hint="cs"/>
          <w:sz w:val="24"/>
          <w:szCs w:val="24"/>
          <w:rtl/>
        </w:rPr>
        <w:t>جامعة الأزهر.</w:t>
      </w:r>
    </w:p>
    <w:p w14:paraId="6BBF4BEC"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نظام العمل السعودي الصادر بمرسوم ملكي رقم م/51</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بتاريخ23/8/1426ه</w:t>
      </w:r>
      <w:r w:rsidRPr="006E42E4">
        <w:rPr>
          <w:rFonts w:ascii="Simplified Arabic" w:eastAsia="Calibri" w:hAnsi="Simplified Arabic" w:cs="Simplified Arabic" w:hint="cs"/>
          <w:sz w:val="24"/>
          <w:szCs w:val="24"/>
          <w:rtl/>
        </w:rPr>
        <w:t>.</w:t>
      </w:r>
    </w:p>
    <w:p w14:paraId="24D09EBD"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النمري، مجبور، (2023) أسس المحاسبة وفق المعايير الدولية للتقرير المالي، ط4، المملكة العربية السعودية</w:t>
      </w:r>
      <w:r w:rsidRPr="006E42E4">
        <w:rPr>
          <w:rFonts w:ascii="Simplified Arabic" w:eastAsia="Calibri" w:hAnsi="Simplified Arabic" w:cs="Simplified Arabic" w:hint="cs"/>
          <w:sz w:val="24"/>
          <w:szCs w:val="24"/>
          <w:rtl/>
        </w:rPr>
        <w:t>.</w:t>
      </w:r>
    </w:p>
    <w:p w14:paraId="726671D4"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هيئة الزكاة والضريبة والجمارك،</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(1445هـ)، الدليل الإرشادي العام للزكاة وفق اللائحة التنفيذية لجباية الزكاة لعا</w:t>
      </w:r>
      <w:r w:rsidRPr="006E42E4">
        <w:rPr>
          <w:rFonts w:ascii="Simplified Arabic" w:eastAsia="Calibri" w:hAnsi="Simplified Arabic" w:cs="Simplified Arabic" w:hint="cs"/>
          <w:sz w:val="24"/>
          <w:szCs w:val="24"/>
          <w:rtl/>
        </w:rPr>
        <w:t xml:space="preserve">م </w:t>
      </w:r>
      <w:r w:rsidRPr="006E42E4">
        <w:rPr>
          <w:rFonts w:ascii="Simplified Arabic" w:eastAsia="Calibri" w:hAnsi="Simplified Arabic" w:cs="Simplified Arabic"/>
          <w:sz w:val="24"/>
          <w:szCs w:val="24"/>
          <w:rtl/>
        </w:rPr>
        <w:t>1445ه، الإصدار الأول، المملكة العربية السعودية، هيئة الزكاة والضريبة والجمارك</w:t>
      </w:r>
      <w:r w:rsidRPr="006E42E4">
        <w:rPr>
          <w:rFonts w:ascii="Simplified Arabic" w:eastAsia="Calibri" w:hAnsi="Simplified Arabic" w:cs="Simplified Arabic" w:hint="cs"/>
          <w:sz w:val="24"/>
          <w:szCs w:val="24"/>
          <w:rtl/>
        </w:rPr>
        <w:t>.</w:t>
      </w:r>
    </w:p>
    <w:p w14:paraId="5F29C28E"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lastRenderedPageBreak/>
        <w:t>هيئة الزكاة والضريبة والجمارك،</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(نوفمبر 2021) الدليل الإرشادي الخاص بالتحول إلى المعايير الدولية للتقرير المالي،</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المملكة العربية السعودية، هيئة الزكاة والضريبة والجمارك</w:t>
      </w:r>
      <w:r w:rsidRPr="006E42E4">
        <w:rPr>
          <w:rFonts w:ascii="Simplified Arabic" w:eastAsia="Calibri" w:hAnsi="Simplified Arabic" w:cs="Simplified Arabic" w:hint="cs"/>
          <w:sz w:val="24"/>
          <w:szCs w:val="24"/>
          <w:rtl/>
        </w:rPr>
        <w:t>.</w:t>
      </w:r>
    </w:p>
    <w:p w14:paraId="6019BB0B"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الهيئة السعودية للمراجعين والمحاسبين،</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(2025)، المعايير الدولية للتقرير المالي المعتمدة في المملكة العربية السعودية،</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المملكة العربية السعودية، الهيئة السعودية للمراجعين والمحاسبين</w:t>
      </w:r>
      <w:r w:rsidRPr="006E42E4">
        <w:rPr>
          <w:rFonts w:ascii="Simplified Arabic" w:eastAsia="Calibri" w:hAnsi="Simplified Arabic" w:cs="Simplified Arabic" w:hint="cs"/>
          <w:sz w:val="24"/>
          <w:szCs w:val="24"/>
          <w:rtl/>
        </w:rPr>
        <w:t>.</w:t>
      </w:r>
    </w:p>
    <w:p w14:paraId="56297FB1"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الهيئة السعودية للمراجعين والمحاسبين، توضيح لجنة معايير المحاسبة بشأن كيفية قياس مكافأة نهاية الخدمة عندما تكون المنشأة الصغيرة أو المتوسطة غير قادرة على استخدام طريقة وحدة الإضافة المتوقعة دون تكلفة أو جهد لا مبرر لهما</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(2019).</w:t>
      </w:r>
    </w:p>
    <w:p w14:paraId="11149C52"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هيئة المحاسبة والمراجعة للمؤسسات المالية الإسلامية،</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معيار الزكاة رقم</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(35)،</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مملكة البحرين</w:t>
      </w:r>
      <w:r w:rsidRPr="006E42E4">
        <w:rPr>
          <w:rFonts w:ascii="Simplified Arabic" w:eastAsia="Calibri" w:hAnsi="Simplified Arabic" w:cs="Simplified Arabic" w:hint="cs"/>
          <w:sz w:val="24"/>
          <w:szCs w:val="24"/>
          <w:rtl/>
        </w:rPr>
        <w:t>.</w:t>
      </w:r>
    </w:p>
    <w:p w14:paraId="5EBDA24C" w14:textId="77777777" w:rsidR="006E42E4" w:rsidRPr="006E42E4"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ياسين، محمد، وآخرون،</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(1995)، أبحاث وأعمال الندوة الخامسة لقضايا الزكاة المعاصرة، لبنان، الأمانة العامة للهيئة الشرعية العالمية للزكاة</w:t>
      </w:r>
      <w:r w:rsidRPr="006E42E4">
        <w:rPr>
          <w:rFonts w:ascii="Simplified Arabic" w:eastAsia="Calibri" w:hAnsi="Simplified Arabic" w:cs="Simplified Arabic" w:hint="cs"/>
          <w:sz w:val="24"/>
          <w:szCs w:val="24"/>
          <w:rtl/>
        </w:rPr>
        <w:t xml:space="preserve">، </w:t>
      </w:r>
      <w:r w:rsidRPr="006E42E4">
        <w:rPr>
          <w:rFonts w:ascii="Simplified Arabic" w:eastAsia="Calibri" w:hAnsi="Simplified Arabic" w:cs="Simplified Arabic"/>
          <w:sz w:val="24"/>
          <w:szCs w:val="24"/>
          <w:rtl/>
        </w:rPr>
        <w:t>بيت الزكاة الكويتي</w:t>
      </w:r>
      <w:r w:rsidRPr="006E42E4">
        <w:rPr>
          <w:rFonts w:ascii="Simplified Arabic" w:eastAsia="Calibri" w:hAnsi="Simplified Arabic" w:cs="Simplified Arabic" w:hint="cs"/>
          <w:sz w:val="24"/>
          <w:szCs w:val="24"/>
          <w:rtl/>
        </w:rPr>
        <w:t>.</w:t>
      </w:r>
    </w:p>
    <w:p w14:paraId="2C081367" w14:textId="77777777" w:rsidR="006E42E4" w:rsidRPr="00CF68E5" w:rsidRDefault="006E42E4" w:rsidP="00CF68E5">
      <w:pPr>
        <w:bidi/>
        <w:spacing w:after="120" w:line="240" w:lineRule="auto"/>
        <w:ind w:left="346" w:hanging="360"/>
        <w:jc w:val="lowKashida"/>
        <w:rPr>
          <w:rFonts w:ascii="Simplified Arabic" w:eastAsia="Calibri" w:hAnsi="Simplified Arabic" w:cs="Simplified Arabic"/>
          <w:sz w:val="24"/>
          <w:szCs w:val="24"/>
          <w:rtl/>
        </w:rPr>
      </w:pPr>
      <w:r w:rsidRPr="006E42E4">
        <w:rPr>
          <w:rFonts w:ascii="Simplified Arabic" w:eastAsia="Calibri" w:hAnsi="Simplified Arabic" w:cs="Simplified Arabic"/>
          <w:sz w:val="24"/>
          <w:szCs w:val="24"/>
          <w:rtl/>
        </w:rPr>
        <w:t>اليحيى، فهد،</w:t>
      </w:r>
      <w:r w:rsidRPr="006E42E4">
        <w:rPr>
          <w:rFonts w:ascii="Simplified Arabic" w:eastAsia="Calibri" w:hAnsi="Simplified Arabic" w:cs="Simplified Arabic" w:hint="cs"/>
          <w:sz w:val="24"/>
          <w:szCs w:val="24"/>
          <w:rtl/>
        </w:rPr>
        <w:t xml:space="preserve"> (1434ه)،</w:t>
      </w:r>
      <w:r w:rsidRPr="006E42E4">
        <w:rPr>
          <w:rFonts w:ascii="Simplified Arabic" w:eastAsia="Calibri" w:hAnsi="Simplified Arabic" w:cs="Simplified Arabic"/>
          <w:sz w:val="24"/>
          <w:szCs w:val="24"/>
          <w:rtl/>
        </w:rPr>
        <w:t xml:space="preserve"> </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زكاة الدين المؤجل في المعاملات المالية المعاصرة</w:t>
      </w:r>
      <w:r w:rsidRPr="006E42E4">
        <w:rPr>
          <w:rFonts w:ascii="Simplified Arabic" w:eastAsia="Calibri" w:hAnsi="Simplified Arabic" w:cs="Simplified Arabic" w:hint="cs"/>
          <w:sz w:val="24"/>
          <w:szCs w:val="24"/>
          <w:rtl/>
        </w:rPr>
        <w:t>"</w:t>
      </w:r>
      <w:r w:rsidRPr="006E42E4">
        <w:rPr>
          <w:rFonts w:ascii="Simplified Arabic" w:eastAsia="Calibri" w:hAnsi="Simplified Arabic" w:cs="Simplified Arabic"/>
          <w:sz w:val="24"/>
          <w:szCs w:val="24"/>
          <w:rtl/>
        </w:rPr>
        <w:t>، ورقة بحثية في أبحاث الدورة الحادية والعشرون للمجمع الفقهي الإسلامي،</w:t>
      </w:r>
      <w:r w:rsidRPr="006E42E4">
        <w:rPr>
          <w:rFonts w:ascii="Simplified Arabic" w:eastAsia="Calibri" w:hAnsi="Simplified Arabic" w:cs="Simplified Arabic" w:hint="cs"/>
          <w:sz w:val="24"/>
          <w:szCs w:val="24"/>
          <w:rtl/>
        </w:rPr>
        <w:t xml:space="preserve"> المملكة العربية السعودية.</w:t>
      </w:r>
    </w:p>
    <w:p w14:paraId="4CDD2F6F" w14:textId="77777777" w:rsidR="006E42E4" w:rsidRPr="006E42E4" w:rsidRDefault="006E42E4" w:rsidP="006E42E4">
      <w:pPr>
        <w:bidi/>
        <w:spacing w:after="0" w:line="240" w:lineRule="auto"/>
        <w:ind w:left="340" w:hanging="360"/>
        <w:jc w:val="lowKashida"/>
        <w:rPr>
          <w:rFonts w:ascii="Simplified Arabic" w:eastAsia="Calibri" w:hAnsi="Simplified Arabic" w:cs="Simplified Arabic"/>
          <w:sz w:val="28"/>
          <w:szCs w:val="28"/>
        </w:rPr>
      </w:pPr>
      <w:r w:rsidRPr="006E42E4">
        <w:rPr>
          <w:rFonts w:ascii="Simplified Arabic" w:eastAsia="Calibri" w:hAnsi="Simplified Arabic" w:cs="Simplified Arabic" w:hint="cs"/>
          <w:b/>
          <w:bCs/>
          <w:sz w:val="24"/>
          <w:szCs w:val="24"/>
          <w:rtl/>
        </w:rPr>
        <w:t xml:space="preserve">المراجع العربية بحروف لاتينية. </w:t>
      </w:r>
    </w:p>
    <w:p w14:paraId="5C718712" w14:textId="77777777" w:rsidR="006E42E4" w:rsidRPr="006E42E4" w:rsidRDefault="006E42E4" w:rsidP="00CF68E5">
      <w:pPr>
        <w:spacing w:after="0" w:line="240" w:lineRule="auto"/>
        <w:jc w:val="lowKashida"/>
        <w:rPr>
          <w:rFonts w:ascii="Simplified Arabic" w:eastAsia="Calibri" w:hAnsi="Simplified Arabic" w:cs="Simplified Arabic"/>
          <w:kern w:val="2"/>
          <w:sz w:val="20"/>
          <w:szCs w:val="20"/>
          <w14:ligatures w14:val="standardContextual"/>
        </w:rPr>
      </w:pPr>
    </w:p>
    <w:p w14:paraId="0A579DE7"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Makkāwī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Ṭāriq</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shiʻr</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wa-dhākirah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ṭufūlah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dirāsah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qaṣīdat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Muḥammad</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Lāfī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Jarīdat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raʼy</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Urdunīyah</w:t>
      </w:r>
      <w:proofErr w:type="spellEnd"/>
      <w:r w:rsidRPr="00CF68E5">
        <w:rPr>
          <w:rFonts w:ascii="Times New Roman" w:eastAsia="Aptos" w:hAnsi="Times New Roman" w:cs="Times New Roman"/>
          <w:kern w:val="2"/>
          <w:sz w:val="20"/>
          <w:szCs w:val="20"/>
          <w:lang w:bidi="ar-JO"/>
          <w14:ligatures w14:val="standardContextual"/>
        </w:rPr>
        <w:t xml:space="preserve">, 12/2 / 2011, </w:t>
      </w:r>
      <w:r w:rsidRPr="00CF68E5">
        <w:rPr>
          <w:rFonts w:ascii="Times New Roman" w:eastAsia="Aptos" w:hAnsi="Times New Roman" w:cs="Times New Roman"/>
          <w:i/>
          <w:iCs/>
          <w:kern w:val="2"/>
          <w:sz w:val="20"/>
          <w:szCs w:val="20"/>
          <w:lang w:bidi="ar-JO"/>
          <w14:ligatures w14:val="standardContextual"/>
        </w:rPr>
        <w:t>https://alrai.com/article/444344</w:t>
      </w:r>
    </w:p>
    <w:p w14:paraId="5E514AA8" w14:textId="77777777" w:rsidR="00CF68E5" w:rsidRPr="00CF68E5" w:rsidRDefault="00CF68E5" w:rsidP="00CF68E5">
      <w:pPr>
        <w:spacing w:line="360" w:lineRule="auto"/>
        <w:ind w:left="426" w:hanging="426"/>
        <w:rPr>
          <w:rFonts w:asciiTheme="majorBidi" w:eastAsia="Aptos" w:hAnsiTheme="majorBidi" w:cstheme="majorBidi"/>
          <w:i/>
          <w:iCs/>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Alwrāry</w:t>
      </w:r>
      <w:proofErr w:type="spellEnd"/>
      <w:r w:rsidRPr="00CF68E5">
        <w:rPr>
          <w:rFonts w:ascii="Times New Roman" w:eastAsia="Aptos" w:hAnsi="Times New Roman" w:cs="Times New Roman"/>
          <w:kern w:val="2"/>
          <w:sz w:val="20"/>
          <w:szCs w:val="20"/>
          <w:lang w:bidi="ar-JO"/>
          <w14:ligatures w14:val="standardContextual"/>
        </w:rPr>
        <w:t>, Latif, 2023, min al-</w:t>
      </w:r>
      <w:proofErr w:type="spellStart"/>
      <w:r w:rsidRPr="00CF68E5">
        <w:rPr>
          <w:rFonts w:ascii="Times New Roman" w:eastAsia="Aptos" w:hAnsi="Times New Roman" w:cs="Times New Roman"/>
          <w:kern w:val="2"/>
          <w:sz w:val="20"/>
          <w:szCs w:val="20"/>
          <w:lang w:bidi="ar-JO"/>
          <w14:ligatures w14:val="standardContextual"/>
        </w:rPr>
        <w:t>Khayyāl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ilá</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iktishāf</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Taḥawwulāt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maḥkī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ṭufūlah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sīrah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dhātīyah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Jarīdat</w:t>
      </w:r>
      <w:proofErr w:type="spellEnd"/>
      <w:r w:rsidRPr="00CF68E5">
        <w:rPr>
          <w:rFonts w:ascii="Times New Roman" w:eastAsia="Aptos" w:hAnsi="Times New Roman" w:cs="Times New Roman"/>
          <w:kern w:val="2"/>
          <w:sz w:val="20"/>
          <w:szCs w:val="20"/>
          <w:lang w:bidi="ar-JO"/>
          <w14:ligatures w14:val="standardContextual"/>
        </w:rPr>
        <w:t xml:space="preserve"> al-Quds al-</w:t>
      </w:r>
      <w:proofErr w:type="spellStart"/>
      <w:r w:rsidRPr="00CF68E5">
        <w:rPr>
          <w:rFonts w:ascii="Times New Roman" w:eastAsia="Aptos" w:hAnsi="Times New Roman" w:cs="Times New Roman"/>
          <w:kern w:val="2"/>
          <w:sz w:val="20"/>
          <w:szCs w:val="20"/>
          <w:lang w:bidi="ar-JO"/>
          <w14:ligatures w14:val="standardContextual"/>
        </w:rPr>
        <w:t>ʻArabī</w:t>
      </w:r>
      <w:proofErr w:type="spellEnd"/>
      <w:r w:rsidRPr="00CF68E5">
        <w:rPr>
          <w:rFonts w:ascii="Times New Roman" w:eastAsia="Aptos" w:hAnsi="Times New Roman" w:cs="Times New Roman"/>
          <w:kern w:val="2"/>
          <w:sz w:val="20"/>
          <w:szCs w:val="20"/>
          <w:lang w:bidi="ar-JO"/>
          <w14:ligatures w14:val="standardContextual"/>
        </w:rPr>
        <w:t xml:space="preserve">, 29/12/2023) </w:t>
      </w:r>
      <w:hyperlink r:id="rId7" w:history="1">
        <w:r w:rsidRPr="00CF68E5">
          <w:rPr>
            <w:rFonts w:asciiTheme="majorBidi" w:eastAsia="Aptos" w:hAnsiTheme="majorBidi" w:cstheme="majorBidi"/>
            <w:i/>
            <w:iCs/>
            <w:kern w:val="2"/>
            <w:sz w:val="20"/>
            <w:szCs w:val="20"/>
            <w:lang w:bidi="ar-JO"/>
            <w14:ligatures w14:val="standardContextual"/>
          </w:rPr>
          <w:t>https://www.alquds.co.uk/%D9</w:t>
        </w:r>
        <w:r w:rsidRPr="00CF68E5">
          <w:rPr>
            <w:rFonts w:asciiTheme="majorBidi" w:eastAsia="Aptos" w:hAnsiTheme="majorBidi" w:cstheme="majorBidi"/>
            <w:i/>
            <w:iCs/>
            <w:kern w:val="2"/>
            <w:sz w:val="20"/>
            <w:szCs w:val="20"/>
            <w:rtl/>
            <w:lang w:bidi="ar-JO"/>
            <w14:ligatures w14:val="standardContextual"/>
          </w:rPr>
          <w:t>/</w:t>
        </w:r>
      </w:hyperlink>
    </w:p>
    <w:p w14:paraId="6FAA0185"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Jīlānī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ʻAlī</w:t>
      </w:r>
      <w:proofErr w:type="spellEnd"/>
      <w:r w:rsidRPr="00CF68E5">
        <w:rPr>
          <w:rFonts w:ascii="Times New Roman" w:eastAsia="Aptos" w:hAnsi="Times New Roman" w:cs="Times New Roman"/>
          <w:kern w:val="2"/>
          <w:sz w:val="20"/>
          <w:szCs w:val="20"/>
          <w:lang w:bidi="ar-JO"/>
          <w14:ligatures w14:val="standardContextual"/>
        </w:rPr>
        <w:t xml:space="preserve">, (2023), </w:t>
      </w:r>
      <w:proofErr w:type="gramStart"/>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Ḥaqq</w:t>
      </w:r>
      <w:proofErr w:type="spellEnd"/>
      <w:proofErr w:type="gram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ʻāmil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mukāfaʼat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nihāyat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khidmah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qānūn</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proofErr w:type="gramStart"/>
      <w:r w:rsidRPr="00CF68E5">
        <w:rPr>
          <w:rFonts w:ascii="Times New Roman" w:eastAsia="Aptos" w:hAnsi="Times New Roman" w:cs="Times New Roman"/>
          <w:kern w:val="2"/>
          <w:sz w:val="20"/>
          <w:szCs w:val="20"/>
          <w:lang w:bidi="ar-JO"/>
          <w14:ligatures w14:val="standardContextual"/>
        </w:rPr>
        <w:t>Sūdānī</w:t>
      </w:r>
      <w:proofErr w:type="spellEnd"/>
      <w:r w:rsidRPr="00CF68E5">
        <w:rPr>
          <w:rFonts w:ascii="Times New Roman" w:eastAsia="Aptos" w:hAnsi="Times New Roman" w:cs="Times New Roman"/>
          <w:kern w:val="2"/>
          <w:sz w:val="20"/>
          <w:szCs w:val="20"/>
          <w:lang w:bidi="ar-JO"/>
          <w14:ligatures w14:val="standardContextual"/>
        </w:rPr>
        <w:t xml:space="preserve"> ”</w:t>
      </w:r>
      <w:proofErr w:type="gram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Majallat</w:t>
      </w:r>
      <w:proofErr w:type="spellEnd"/>
      <w:r w:rsidRPr="00CF68E5">
        <w:rPr>
          <w:rFonts w:ascii="Times New Roman" w:eastAsia="Aptos" w:hAnsi="Times New Roman" w:cs="Times New Roman"/>
          <w:kern w:val="2"/>
          <w:sz w:val="20"/>
          <w:szCs w:val="20"/>
          <w:lang w:bidi="ar-JO"/>
          <w14:ligatures w14:val="standardContextual"/>
        </w:rPr>
        <w:t xml:space="preserve"> al-Fikr al-</w:t>
      </w:r>
      <w:proofErr w:type="spellStart"/>
      <w:r w:rsidRPr="00CF68E5">
        <w:rPr>
          <w:rFonts w:ascii="Times New Roman" w:eastAsia="Aptos" w:hAnsi="Times New Roman" w:cs="Times New Roman"/>
          <w:kern w:val="2"/>
          <w:sz w:val="20"/>
          <w:szCs w:val="20"/>
          <w:lang w:bidi="ar-JO"/>
          <w14:ligatures w14:val="standardContextual"/>
        </w:rPr>
        <w:t>qānūnī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siyāsī</w:t>
      </w:r>
      <w:proofErr w:type="spellEnd"/>
      <w:r w:rsidRPr="00CF68E5">
        <w:rPr>
          <w:rFonts w:ascii="Times New Roman" w:eastAsia="Aptos" w:hAnsi="Times New Roman" w:cs="Times New Roman"/>
          <w:kern w:val="2"/>
          <w:sz w:val="20"/>
          <w:szCs w:val="20"/>
          <w:lang w:bidi="ar-JO"/>
          <w14:ligatures w14:val="standardContextual"/>
        </w:rPr>
        <w:t>, almjld7, (alʻdd2).</w:t>
      </w:r>
    </w:p>
    <w:p w14:paraId="68093A22"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Ḥajjāj</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ʻAmmār</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ḥisāb</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Zakāt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sharikāt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muʻāṣirah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bināʼan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ʻalá</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qawāʼim</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mālīyah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dirāsah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fiqhīyah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taṭbīqīyah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Risālat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duktūrāh</w:t>
      </w:r>
      <w:proofErr w:type="spellEnd"/>
      <w:r w:rsidRPr="00CF68E5">
        <w:rPr>
          <w:rFonts w:ascii="Times New Roman" w:eastAsia="Aptos" w:hAnsi="Times New Roman" w:cs="Times New Roman"/>
          <w:kern w:val="2"/>
          <w:sz w:val="20"/>
          <w:szCs w:val="20"/>
          <w:lang w:bidi="ar-JO"/>
          <w14:ligatures w14:val="standardContextual"/>
        </w:rPr>
        <w:t xml:space="preserve">, 1445h, </w:t>
      </w:r>
      <w:proofErr w:type="spellStart"/>
      <w:r w:rsidRPr="00CF68E5">
        <w:rPr>
          <w:rFonts w:ascii="Times New Roman" w:eastAsia="Aptos" w:hAnsi="Times New Roman" w:cs="Times New Roman"/>
          <w:kern w:val="2"/>
          <w:sz w:val="20"/>
          <w:szCs w:val="20"/>
          <w:lang w:bidi="ar-JO"/>
          <w14:ligatures w14:val="standardContextual"/>
        </w:rPr>
        <w:t>Qism</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fiqh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muqāran</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Maʻhad</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ʻĀlī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lil-Qaḍāʼ</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Jāmiʻat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Imām</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Muḥammad</w:t>
      </w:r>
      <w:proofErr w:type="spellEnd"/>
      <w:r w:rsidRPr="00CF68E5">
        <w:rPr>
          <w:rFonts w:ascii="Times New Roman" w:eastAsia="Aptos" w:hAnsi="Times New Roman" w:cs="Times New Roman"/>
          <w:kern w:val="2"/>
          <w:sz w:val="20"/>
          <w:szCs w:val="20"/>
          <w:lang w:bidi="ar-JO"/>
          <w14:ligatures w14:val="standardContextual"/>
        </w:rPr>
        <w:t xml:space="preserve"> ibn </w:t>
      </w:r>
      <w:proofErr w:type="spellStart"/>
      <w:r w:rsidRPr="00CF68E5">
        <w:rPr>
          <w:rFonts w:ascii="Times New Roman" w:eastAsia="Aptos" w:hAnsi="Times New Roman" w:cs="Times New Roman"/>
          <w:kern w:val="2"/>
          <w:sz w:val="20"/>
          <w:szCs w:val="20"/>
          <w:lang w:bidi="ar-JO"/>
          <w14:ligatures w14:val="standardContextual"/>
        </w:rPr>
        <w:t>Saʻūd</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Islāmīyah</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Mamlakah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w:t>
      </w:r>
    </w:p>
    <w:p w14:paraId="45081D11"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Ḥaddād</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Yūsuf</w:t>
      </w:r>
      <w:proofErr w:type="spellEnd"/>
      <w:r w:rsidRPr="00CF68E5">
        <w:rPr>
          <w:rFonts w:ascii="Times New Roman" w:eastAsia="Aptos" w:hAnsi="Times New Roman" w:cs="Times New Roman"/>
          <w:kern w:val="2"/>
          <w:sz w:val="20"/>
          <w:szCs w:val="20"/>
          <w:lang w:bidi="ar-JO"/>
          <w14:ligatures w14:val="standardContextual"/>
        </w:rPr>
        <w:t xml:space="preserve">, (2021), "Athar </w:t>
      </w:r>
      <w:proofErr w:type="spellStart"/>
      <w:r w:rsidRPr="00CF68E5">
        <w:rPr>
          <w:rFonts w:ascii="Times New Roman" w:eastAsia="Aptos" w:hAnsi="Times New Roman" w:cs="Times New Roman"/>
          <w:kern w:val="2"/>
          <w:sz w:val="20"/>
          <w:szCs w:val="20"/>
          <w:lang w:bidi="ar-JO"/>
          <w14:ligatures w14:val="standardContextual"/>
        </w:rPr>
        <w:t>Mukhaṣṣaṣāt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istithmār</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tamwīl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ʻalá</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alwʻāʼ</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alzkwy</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ḍawʼ</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Miʻyār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dawlī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lltqāryr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mālīyah</w:t>
      </w:r>
      <w:proofErr w:type="spellEnd"/>
      <w:r w:rsidRPr="00CF68E5">
        <w:rPr>
          <w:rFonts w:ascii="Times New Roman" w:eastAsia="Aptos" w:hAnsi="Times New Roman" w:cs="Times New Roman"/>
          <w:kern w:val="2"/>
          <w:sz w:val="20"/>
          <w:szCs w:val="20"/>
          <w:lang w:bidi="ar-JO"/>
          <w14:ligatures w14:val="standardContextual"/>
        </w:rPr>
        <w:t xml:space="preserve">" IFRS9 </w:t>
      </w:r>
      <w:proofErr w:type="spellStart"/>
      <w:r w:rsidRPr="00CF68E5">
        <w:rPr>
          <w:rFonts w:ascii="Times New Roman" w:eastAsia="Aptos" w:hAnsi="Times New Roman" w:cs="Times New Roman"/>
          <w:kern w:val="2"/>
          <w:sz w:val="20"/>
          <w:szCs w:val="20"/>
          <w:lang w:bidi="ar-JO"/>
          <w14:ligatures w14:val="standardContextual"/>
        </w:rPr>
        <w:t>Majallat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Kullīyat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Dār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ʻUlūm</w:t>
      </w:r>
      <w:proofErr w:type="spellEnd"/>
      <w:r w:rsidRPr="00CF68E5">
        <w:rPr>
          <w:rFonts w:ascii="Times New Roman" w:eastAsia="Aptos" w:hAnsi="Times New Roman" w:cs="Times New Roman"/>
          <w:kern w:val="2"/>
          <w:sz w:val="20"/>
          <w:szCs w:val="20"/>
          <w:lang w:bidi="ar-JO"/>
          <w14:ligatures w14:val="standardContextual"/>
        </w:rPr>
        <w:t>, almjld38, (alʻdd136).</w:t>
      </w:r>
    </w:p>
    <w:p w14:paraId="634FF289"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Dalīl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alʼrshādāt</w:t>
      </w:r>
      <w:proofErr w:type="spellEnd"/>
      <w:r w:rsidRPr="00CF68E5">
        <w:rPr>
          <w:rFonts w:ascii="Times New Roman" w:eastAsia="Aptos" w:hAnsi="Times New Roman" w:cs="Times New Roman"/>
          <w:kern w:val="2"/>
          <w:sz w:val="20"/>
          <w:szCs w:val="20"/>
          <w:lang w:bidi="ar-JO"/>
          <w14:ligatures w14:val="standardContextual"/>
        </w:rPr>
        <w:t xml:space="preserve"> li-</w:t>
      </w:r>
      <w:proofErr w:type="spellStart"/>
      <w:r w:rsidRPr="00CF68E5">
        <w:rPr>
          <w:rFonts w:ascii="Times New Roman" w:eastAsia="Aptos" w:hAnsi="Times New Roman" w:cs="Times New Roman"/>
          <w:kern w:val="2"/>
          <w:sz w:val="20"/>
          <w:szCs w:val="20"/>
          <w:lang w:bidi="ar-JO"/>
          <w14:ligatures w14:val="standardContextual"/>
        </w:rPr>
        <w:t>ḥisāb</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Zakāt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sharikāt</w:t>
      </w:r>
      <w:proofErr w:type="spellEnd"/>
      <w:r w:rsidRPr="00CF68E5">
        <w:rPr>
          <w:rFonts w:ascii="Times New Roman" w:eastAsia="Aptos" w:hAnsi="Times New Roman" w:cs="Times New Roman"/>
          <w:kern w:val="2"/>
          <w:sz w:val="20"/>
          <w:szCs w:val="20"/>
          <w:lang w:bidi="ar-JO"/>
          <w14:ligatures w14:val="standardContextual"/>
        </w:rPr>
        <w:t>, ṭ7, Dawlat al-</w:t>
      </w:r>
      <w:proofErr w:type="spellStart"/>
      <w:r w:rsidRPr="00CF68E5">
        <w:rPr>
          <w:rFonts w:ascii="Times New Roman" w:eastAsia="Aptos" w:hAnsi="Times New Roman" w:cs="Times New Roman"/>
          <w:kern w:val="2"/>
          <w:sz w:val="20"/>
          <w:szCs w:val="20"/>
          <w:lang w:bidi="ar-JO"/>
          <w14:ligatures w14:val="standardContextual"/>
        </w:rPr>
        <w:t>Kuwayt</w:t>
      </w:r>
      <w:proofErr w:type="spellEnd"/>
      <w:r w:rsidRPr="00CF68E5">
        <w:rPr>
          <w:rFonts w:ascii="Times New Roman" w:eastAsia="Aptos" w:hAnsi="Times New Roman" w:cs="Times New Roman"/>
          <w:kern w:val="2"/>
          <w:sz w:val="20"/>
          <w:szCs w:val="20"/>
          <w:lang w:bidi="ar-JO"/>
          <w14:ligatures w14:val="standardContextual"/>
        </w:rPr>
        <w:t>, Bayt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w:t>
      </w:r>
    </w:p>
    <w:p w14:paraId="0D18580D"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Āl</w:t>
      </w:r>
      <w:proofErr w:type="spellEnd"/>
      <w:r w:rsidRPr="00CF68E5">
        <w:rPr>
          <w:rFonts w:ascii="Times New Roman" w:eastAsia="Aptos" w:hAnsi="Times New Roman" w:cs="Times New Roman"/>
          <w:kern w:val="2"/>
          <w:sz w:val="20"/>
          <w:szCs w:val="20"/>
          <w:lang w:bidi="ar-JO"/>
          <w14:ligatures w14:val="standardContextual"/>
        </w:rPr>
        <w:t xml:space="preserve"> al-Shaykh, </w:t>
      </w:r>
      <w:proofErr w:type="spellStart"/>
      <w:r w:rsidRPr="00CF68E5">
        <w:rPr>
          <w:rFonts w:ascii="Times New Roman" w:eastAsia="Aptos" w:hAnsi="Times New Roman" w:cs="Times New Roman"/>
          <w:kern w:val="2"/>
          <w:sz w:val="20"/>
          <w:szCs w:val="20"/>
          <w:lang w:bidi="ar-JO"/>
          <w14:ligatures w14:val="standardContextual"/>
        </w:rPr>
        <w:t>Allāh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Zakāt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duyūn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wa-taṭbīqātuhā</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muʻāṣirah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Risālat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duktūrāh</w:t>
      </w:r>
      <w:proofErr w:type="spellEnd"/>
      <w:r w:rsidRPr="00CF68E5">
        <w:rPr>
          <w:rFonts w:ascii="Times New Roman" w:eastAsia="Aptos" w:hAnsi="Times New Roman" w:cs="Times New Roman"/>
          <w:kern w:val="2"/>
          <w:sz w:val="20"/>
          <w:szCs w:val="20"/>
          <w:lang w:bidi="ar-JO"/>
          <w14:ligatures w14:val="standardContextual"/>
        </w:rPr>
        <w:t xml:space="preserve">, 1429h, </w:t>
      </w:r>
      <w:proofErr w:type="spellStart"/>
      <w:r w:rsidRPr="00CF68E5">
        <w:rPr>
          <w:rFonts w:ascii="Times New Roman" w:eastAsia="Aptos" w:hAnsi="Times New Roman" w:cs="Times New Roman"/>
          <w:kern w:val="2"/>
          <w:sz w:val="20"/>
          <w:szCs w:val="20"/>
          <w:lang w:bidi="ar-JO"/>
          <w14:ligatures w14:val="standardContextual"/>
        </w:rPr>
        <w:t>Qism</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fiqh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Kullīyat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sharīʻah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Jāmiʻat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Imām</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Muḥammad</w:t>
      </w:r>
      <w:proofErr w:type="spellEnd"/>
      <w:r w:rsidRPr="00CF68E5">
        <w:rPr>
          <w:rFonts w:ascii="Times New Roman" w:eastAsia="Aptos" w:hAnsi="Times New Roman" w:cs="Times New Roman"/>
          <w:kern w:val="2"/>
          <w:sz w:val="20"/>
          <w:szCs w:val="20"/>
          <w:lang w:bidi="ar-JO"/>
          <w14:ligatures w14:val="standardContextual"/>
        </w:rPr>
        <w:t xml:space="preserve"> ibn </w:t>
      </w:r>
      <w:proofErr w:type="spellStart"/>
      <w:r w:rsidRPr="00CF68E5">
        <w:rPr>
          <w:rFonts w:ascii="Times New Roman" w:eastAsia="Aptos" w:hAnsi="Times New Roman" w:cs="Times New Roman"/>
          <w:kern w:val="2"/>
          <w:sz w:val="20"/>
          <w:szCs w:val="20"/>
          <w:lang w:bidi="ar-JO"/>
          <w14:ligatures w14:val="standardContextual"/>
        </w:rPr>
        <w:t>Saʻūd</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Islāmīyah</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Mamlakah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w:t>
      </w:r>
    </w:p>
    <w:p w14:paraId="79F69BDF"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ʻĀbdwn</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Walīd</w:t>
      </w:r>
      <w:proofErr w:type="spellEnd"/>
      <w:r w:rsidRPr="00CF68E5">
        <w:rPr>
          <w:rFonts w:ascii="Times New Roman" w:eastAsia="Aptos" w:hAnsi="Times New Roman" w:cs="Times New Roman"/>
          <w:kern w:val="2"/>
          <w:sz w:val="20"/>
          <w:szCs w:val="20"/>
          <w:lang w:bidi="ar-JO"/>
          <w14:ligatures w14:val="standardContextual"/>
        </w:rPr>
        <w:t>, (2016) "</w:t>
      </w:r>
      <w:proofErr w:type="spellStart"/>
      <w:r w:rsidRPr="00CF68E5">
        <w:rPr>
          <w:rFonts w:ascii="Times New Roman" w:eastAsia="Aptos" w:hAnsi="Times New Roman" w:cs="Times New Roman"/>
          <w:kern w:val="2"/>
          <w:sz w:val="20"/>
          <w:szCs w:val="20"/>
          <w:lang w:bidi="ar-JO"/>
          <w14:ligatures w14:val="standardContextual"/>
        </w:rPr>
        <w:t>mukāfaʼat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nihāyat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khidmah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qānūn</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Sūdānī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wālsʻwdy</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Majallat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ʻAdl</w:t>
      </w:r>
      <w:proofErr w:type="spellEnd"/>
      <w:r w:rsidRPr="00CF68E5">
        <w:rPr>
          <w:rFonts w:ascii="Times New Roman" w:eastAsia="Aptos" w:hAnsi="Times New Roman" w:cs="Times New Roman"/>
          <w:kern w:val="2"/>
          <w:sz w:val="20"/>
          <w:szCs w:val="20"/>
          <w:lang w:bidi="ar-JO"/>
          <w14:ligatures w14:val="standardContextual"/>
        </w:rPr>
        <w:t>, almjld18, (alʻdd46).</w:t>
      </w:r>
    </w:p>
    <w:p w14:paraId="04C6C036"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lastRenderedPageBreak/>
        <w:t>ʻAbd</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Raḥmān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Aḥmad</w:t>
      </w:r>
      <w:proofErr w:type="spellEnd"/>
      <w:r w:rsidRPr="00CF68E5">
        <w:rPr>
          <w:rFonts w:ascii="Times New Roman" w:eastAsia="Aptos" w:hAnsi="Times New Roman" w:cs="Times New Roman"/>
          <w:kern w:val="2"/>
          <w:sz w:val="20"/>
          <w:szCs w:val="20"/>
          <w:lang w:bidi="ar-JO"/>
          <w14:ligatures w14:val="standardContextual"/>
        </w:rPr>
        <w:t xml:space="preserve">, (1978) </w:t>
      </w:r>
      <w:proofErr w:type="spellStart"/>
      <w:r w:rsidRPr="00CF68E5">
        <w:rPr>
          <w:rFonts w:ascii="Times New Roman" w:eastAsia="Aptos" w:hAnsi="Times New Roman" w:cs="Times New Roman"/>
          <w:kern w:val="2"/>
          <w:sz w:val="20"/>
          <w:szCs w:val="20"/>
          <w:lang w:bidi="ar-JO"/>
          <w14:ligatures w14:val="standardContextual"/>
        </w:rPr>
        <w:t>Qawāʻid</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istiḥqāq</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mukāfaʼat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muddat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khidmah</w:t>
      </w:r>
      <w:proofErr w:type="spellEnd"/>
      <w:r w:rsidRPr="00CF68E5">
        <w:rPr>
          <w:rFonts w:ascii="Times New Roman" w:eastAsia="Aptos" w:hAnsi="Times New Roman" w:cs="Times New Roman"/>
          <w:kern w:val="2"/>
          <w:sz w:val="20"/>
          <w:szCs w:val="20"/>
          <w:lang w:bidi="ar-JO"/>
          <w14:ligatures w14:val="standardContextual"/>
        </w:rPr>
        <w:t xml:space="preserve">, D. Ṭ, </w:t>
      </w:r>
      <w:proofErr w:type="spellStart"/>
      <w:r w:rsidRPr="00CF68E5">
        <w:rPr>
          <w:rFonts w:ascii="Times New Roman" w:eastAsia="Aptos" w:hAnsi="Times New Roman" w:cs="Times New Roman"/>
          <w:kern w:val="2"/>
          <w:sz w:val="20"/>
          <w:szCs w:val="20"/>
          <w:lang w:bidi="ar-JO"/>
          <w14:ligatures w14:val="standardContextual"/>
        </w:rPr>
        <w:t>Miṣr</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Maṭbaʻah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ḥadīthah</w:t>
      </w:r>
      <w:proofErr w:type="spellEnd"/>
      <w:r w:rsidRPr="00CF68E5">
        <w:rPr>
          <w:rFonts w:ascii="Times New Roman" w:eastAsia="Aptos" w:hAnsi="Times New Roman" w:cs="Times New Roman"/>
          <w:kern w:val="2"/>
          <w:sz w:val="20"/>
          <w:szCs w:val="20"/>
          <w:lang w:bidi="ar-JO"/>
          <w14:ligatures w14:val="standardContextual"/>
        </w:rPr>
        <w:t>.</w:t>
      </w:r>
    </w:p>
    <w:p w14:paraId="57C89761"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ʻAbdī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Yūsuf</w:t>
      </w:r>
      <w:proofErr w:type="spellEnd"/>
      <w:r w:rsidRPr="00CF68E5">
        <w:rPr>
          <w:rFonts w:ascii="Times New Roman" w:eastAsia="Aptos" w:hAnsi="Times New Roman" w:cs="Times New Roman"/>
          <w:kern w:val="2"/>
          <w:sz w:val="20"/>
          <w:szCs w:val="20"/>
          <w:lang w:bidi="ar-JO"/>
          <w14:ligatures w14:val="standardContextual"/>
        </w:rPr>
        <w:t>, (2024) "</w:t>
      </w:r>
      <w:proofErr w:type="spellStart"/>
      <w:r w:rsidRPr="00CF68E5">
        <w:rPr>
          <w:rFonts w:ascii="Times New Roman" w:eastAsia="Aptos" w:hAnsi="Times New Roman" w:cs="Times New Roman"/>
          <w:kern w:val="2"/>
          <w:sz w:val="20"/>
          <w:szCs w:val="20"/>
          <w:lang w:bidi="ar-JO"/>
          <w14:ligatures w14:val="standardContextual"/>
        </w:rPr>
        <w:t>Dawr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muḥāsabah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alāktwāryh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Ziyādah</w:t>
      </w:r>
      <w:proofErr w:type="spellEnd"/>
      <w:r w:rsidRPr="00CF68E5">
        <w:rPr>
          <w:rFonts w:ascii="Times New Roman" w:eastAsia="Aptos" w:hAnsi="Times New Roman" w:cs="Times New Roman"/>
          <w:kern w:val="2"/>
          <w:sz w:val="20"/>
          <w:szCs w:val="20"/>
          <w:lang w:bidi="ar-JO"/>
          <w14:ligatures w14:val="standardContextual"/>
        </w:rPr>
        <w:t xml:space="preserve"> Jawdah al-</w:t>
      </w:r>
      <w:proofErr w:type="spellStart"/>
      <w:r w:rsidRPr="00CF68E5">
        <w:rPr>
          <w:rFonts w:ascii="Times New Roman" w:eastAsia="Aptos" w:hAnsi="Times New Roman" w:cs="Times New Roman"/>
          <w:kern w:val="2"/>
          <w:sz w:val="20"/>
          <w:szCs w:val="20"/>
          <w:lang w:bidi="ar-JO"/>
          <w14:ligatures w14:val="standardContextual"/>
        </w:rPr>
        <w:t>maʻlūmāt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muḥāsabīyah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Majallat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riyādah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lil-māl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aʻmāl</w:t>
      </w:r>
      <w:proofErr w:type="spellEnd"/>
      <w:r w:rsidRPr="00CF68E5">
        <w:rPr>
          <w:rFonts w:ascii="Times New Roman" w:eastAsia="Aptos" w:hAnsi="Times New Roman" w:cs="Times New Roman"/>
          <w:kern w:val="2"/>
          <w:sz w:val="20"/>
          <w:szCs w:val="20"/>
          <w:lang w:bidi="ar-JO"/>
          <w14:ligatures w14:val="standardContextual"/>
        </w:rPr>
        <w:t>, almjld5, (alʻdd1).</w:t>
      </w:r>
    </w:p>
    <w:p w14:paraId="4564542E"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ʻUmar</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Muḥammad</w:t>
      </w:r>
      <w:proofErr w:type="spellEnd"/>
      <w:r w:rsidRPr="00CF68E5">
        <w:rPr>
          <w:rFonts w:ascii="Times New Roman" w:eastAsia="Aptos" w:hAnsi="Times New Roman" w:cs="Times New Roman"/>
          <w:kern w:val="2"/>
          <w:sz w:val="20"/>
          <w:szCs w:val="20"/>
          <w:lang w:bidi="ar-JO"/>
          <w14:ligatures w14:val="standardContextual"/>
        </w:rPr>
        <w:t xml:space="preserve">, (1970) </w:t>
      </w:r>
      <w:proofErr w:type="spellStart"/>
      <w:r w:rsidRPr="00CF68E5">
        <w:rPr>
          <w:rFonts w:ascii="Times New Roman" w:eastAsia="Aptos" w:hAnsi="Times New Roman" w:cs="Times New Roman"/>
          <w:kern w:val="2"/>
          <w:sz w:val="20"/>
          <w:szCs w:val="20"/>
          <w:lang w:bidi="ar-JO"/>
          <w14:ligatures w14:val="standardContextual"/>
        </w:rPr>
        <w:t>Qānūn</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ʻamal</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Lībī</w:t>
      </w:r>
      <w:proofErr w:type="spellEnd"/>
      <w:r w:rsidRPr="00CF68E5">
        <w:rPr>
          <w:rFonts w:ascii="Times New Roman" w:eastAsia="Aptos" w:hAnsi="Times New Roman" w:cs="Times New Roman"/>
          <w:kern w:val="2"/>
          <w:sz w:val="20"/>
          <w:szCs w:val="20"/>
          <w:lang w:bidi="ar-JO"/>
          <w14:ligatures w14:val="standardContextual"/>
        </w:rPr>
        <w:t xml:space="preserve">, Ṭ1, </w:t>
      </w:r>
      <w:proofErr w:type="spellStart"/>
      <w:r w:rsidRPr="00CF68E5">
        <w:rPr>
          <w:rFonts w:ascii="Times New Roman" w:eastAsia="Aptos" w:hAnsi="Times New Roman" w:cs="Times New Roman"/>
          <w:kern w:val="2"/>
          <w:sz w:val="20"/>
          <w:szCs w:val="20"/>
          <w:lang w:bidi="ar-JO"/>
          <w14:ligatures w14:val="standardContextual"/>
        </w:rPr>
        <w:t>Miṣr</w:t>
      </w:r>
      <w:proofErr w:type="spellEnd"/>
      <w:r w:rsidRPr="00CF68E5">
        <w:rPr>
          <w:rFonts w:ascii="Times New Roman" w:eastAsia="Aptos" w:hAnsi="Times New Roman" w:cs="Times New Roman"/>
          <w:kern w:val="2"/>
          <w:sz w:val="20"/>
          <w:szCs w:val="20"/>
          <w:lang w:bidi="ar-JO"/>
          <w14:ligatures w14:val="standardContextual"/>
        </w:rPr>
        <w:t>, al-Maktab al-</w:t>
      </w:r>
      <w:proofErr w:type="spellStart"/>
      <w:r w:rsidRPr="00CF68E5">
        <w:rPr>
          <w:rFonts w:ascii="Times New Roman" w:eastAsia="Aptos" w:hAnsi="Times New Roman" w:cs="Times New Roman"/>
          <w:kern w:val="2"/>
          <w:sz w:val="20"/>
          <w:szCs w:val="20"/>
          <w:lang w:bidi="ar-JO"/>
          <w14:ligatures w14:val="standardContextual"/>
        </w:rPr>
        <w:t>Miṣrī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ḥadīth</w:t>
      </w:r>
      <w:proofErr w:type="spellEnd"/>
      <w:r w:rsidRPr="00CF68E5">
        <w:rPr>
          <w:rFonts w:ascii="Times New Roman" w:eastAsia="Aptos" w:hAnsi="Times New Roman" w:cs="Times New Roman"/>
          <w:kern w:val="2"/>
          <w:sz w:val="20"/>
          <w:szCs w:val="20"/>
          <w:lang w:bidi="ar-JO"/>
          <w14:ligatures w14:val="standardContextual"/>
        </w:rPr>
        <w:t>.</w:t>
      </w:r>
    </w:p>
    <w:p w14:paraId="34FE50CA"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ʻAmrūsī</w:t>
      </w:r>
      <w:proofErr w:type="spellEnd"/>
      <w:r w:rsidRPr="00CF68E5">
        <w:rPr>
          <w:rFonts w:ascii="Times New Roman" w:eastAsia="Aptos" w:hAnsi="Times New Roman" w:cs="Times New Roman"/>
          <w:kern w:val="2"/>
          <w:sz w:val="20"/>
          <w:szCs w:val="20"/>
          <w:lang w:bidi="ar-JO"/>
          <w14:ligatures w14:val="standardContextual"/>
        </w:rPr>
        <w:t xml:space="preserve">, Anwar, (1964) </w:t>
      </w:r>
      <w:proofErr w:type="spellStart"/>
      <w:r w:rsidRPr="00CF68E5">
        <w:rPr>
          <w:rFonts w:ascii="Times New Roman" w:eastAsia="Aptos" w:hAnsi="Times New Roman" w:cs="Times New Roman"/>
          <w:kern w:val="2"/>
          <w:sz w:val="20"/>
          <w:szCs w:val="20"/>
          <w:lang w:bidi="ar-JO"/>
          <w14:ligatures w14:val="standardContextual"/>
        </w:rPr>
        <w:t>Qaḍāʼ</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ʻUmmāl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taʼmīnāt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ijtimāʻīyah</w:t>
      </w:r>
      <w:proofErr w:type="spellEnd"/>
      <w:r w:rsidRPr="00CF68E5">
        <w:rPr>
          <w:rFonts w:ascii="Times New Roman" w:eastAsia="Aptos" w:hAnsi="Times New Roman" w:cs="Times New Roman"/>
          <w:kern w:val="2"/>
          <w:sz w:val="20"/>
          <w:szCs w:val="20"/>
          <w:lang w:bidi="ar-JO"/>
          <w14:ligatures w14:val="standardContextual"/>
        </w:rPr>
        <w:t xml:space="preserve">, Ṭ1, </w:t>
      </w:r>
      <w:proofErr w:type="spellStart"/>
      <w:r w:rsidRPr="00CF68E5">
        <w:rPr>
          <w:rFonts w:ascii="Times New Roman" w:eastAsia="Aptos" w:hAnsi="Times New Roman" w:cs="Times New Roman"/>
          <w:kern w:val="2"/>
          <w:sz w:val="20"/>
          <w:szCs w:val="20"/>
          <w:lang w:bidi="ar-JO"/>
          <w14:ligatures w14:val="standardContextual"/>
        </w:rPr>
        <w:t>Miṣr</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Munshaʼat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Maʻārif</w:t>
      </w:r>
      <w:proofErr w:type="spellEnd"/>
      <w:r w:rsidRPr="00CF68E5">
        <w:rPr>
          <w:rFonts w:ascii="Times New Roman" w:eastAsia="Aptos" w:hAnsi="Times New Roman" w:cs="Times New Roman"/>
          <w:kern w:val="2"/>
          <w:sz w:val="20"/>
          <w:szCs w:val="20"/>
          <w:lang w:bidi="ar-JO"/>
          <w14:ligatures w14:val="standardContextual"/>
        </w:rPr>
        <w:t>.</w:t>
      </w:r>
    </w:p>
    <w:p w14:paraId="1B6E1453"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Ghānim</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Ismāʻīl</w:t>
      </w:r>
      <w:proofErr w:type="spellEnd"/>
      <w:r w:rsidRPr="00CF68E5">
        <w:rPr>
          <w:rFonts w:ascii="Times New Roman" w:eastAsia="Aptos" w:hAnsi="Times New Roman" w:cs="Times New Roman"/>
          <w:kern w:val="2"/>
          <w:sz w:val="20"/>
          <w:szCs w:val="20"/>
          <w:lang w:bidi="ar-JO"/>
          <w14:ligatures w14:val="standardContextual"/>
        </w:rPr>
        <w:t xml:space="preserve">, (1961) </w:t>
      </w:r>
      <w:proofErr w:type="spellStart"/>
      <w:r w:rsidRPr="00CF68E5">
        <w:rPr>
          <w:rFonts w:ascii="Times New Roman" w:eastAsia="Aptos" w:hAnsi="Times New Roman" w:cs="Times New Roman"/>
          <w:kern w:val="2"/>
          <w:sz w:val="20"/>
          <w:szCs w:val="20"/>
          <w:lang w:bidi="ar-JO"/>
          <w14:ligatures w14:val="standardContextual"/>
        </w:rPr>
        <w:t>Qānūn</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ʻamal</w:t>
      </w:r>
      <w:proofErr w:type="spellEnd"/>
      <w:r w:rsidRPr="00CF68E5">
        <w:rPr>
          <w:rFonts w:ascii="Times New Roman" w:eastAsia="Aptos" w:hAnsi="Times New Roman" w:cs="Times New Roman"/>
          <w:kern w:val="2"/>
          <w:sz w:val="20"/>
          <w:szCs w:val="20"/>
          <w:lang w:bidi="ar-JO"/>
          <w14:ligatures w14:val="standardContextual"/>
        </w:rPr>
        <w:t>, D. Ṭ, al-</w:t>
      </w:r>
      <w:proofErr w:type="spellStart"/>
      <w:r w:rsidRPr="00CF68E5">
        <w:rPr>
          <w:rFonts w:ascii="Times New Roman" w:eastAsia="Aptos" w:hAnsi="Times New Roman" w:cs="Times New Roman"/>
          <w:kern w:val="2"/>
          <w:sz w:val="20"/>
          <w:szCs w:val="20"/>
          <w:lang w:bidi="ar-JO"/>
          <w14:ligatures w14:val="standardContextual"/>
        </w:rPr>
        <w:t>Qāhirah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Maktabat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Allāh</w:t>
      </w:r>
      <w:proofErr w:type="spellEnd"/>
      <w:r w:rsidRPr="00CF68E5">
        <w:rPr>
          <w:rFonts w:ascii="Times New Roman" w:eastAsia="Aptos" w:hAnsi="Times New Roman" w:cs="Times New Roman"/>
          <w:kern w:val="2"/>
          <w:sz w:val="20"/>
          <w:szCs w:val="20"/>
          <w:lang w:bidi="ar-JO"/>
          <w14:ligatures w14:val="standardContextual"/>
        </w:rPr>
        <w:t xml:space="preserve"> Wahbah.</w:t>
      </w:r>
    </w:p>
    <w:p w14:paraId="690E7DCE"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Ghufaylī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Allāh</w:t>
      </w:r>
      <w:proofErr w:type="spellEnd"/>
      <w:r w:rsidRPr="00CF68E5">
        <w:rPr>
          <w:rFonts w:ascii="Times New Roman" w:eastAsia="Aptos" w:hAnsi="Times New Roman" w:cs="Times New Roman"/>
          <w:kern w:val="2"/>
          <w:sz w:val="20"/>
          <w:szCs w:val="20"/>
          <w:lang w:bidi="ar-JO"/>
          <w14:ligatures w14:val="standardContextual"/>
        </w:rPr>
        <w:t xml:space="preserve">, (2009) </w:t>
      </w:r>
      <w:proofErr w:type="spellStart"/>
      <w:r w:rsidRPr="00CF68E5">
        <w:rPr>
          <w:rFonts w:ascii="Times New Roman" w:eastAsia="Aptos" w:hAnsi="Times New Roman" w:cs="Times New Roman"/>
          <w:kern w:val="2"/>
          <w:sz w:val="20"/>
          <w:szCs w:val="20"/>
          <w:lang w:bidi="ar-JO"/>
          <w14:ligatures w14:val="standardContextual"/>
        </w:rPr>
        <w:t>Nawāzil</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dirāsah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fiqhīyah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taʼṣīlīyah</w:t>
      </w:r>
      <w:proofErr w:type="spellEnd"/>
      <w:r w:rsidRPr="00CF68E5">
        <w:rPr>
          <w:rFonts w:ascii="Times New Roman" w:eastAsia="Aptos" w:hAnsi="Times New Roman" w:cs="Times New Roman"/>
          <w:kern w:val="2"/>
          <w:sz w:val="20"/>
          <w:szCs w:val="20"/>
          <w:lang w:bidi="ar-JO"/>
          <w14:ligatures w14:val="standardContextual"/>
        </w:rPr>
        <w:t xml:space="preserve"> li-</w:t>
      </w:r>
      <w:proofErr w:type="spellStart"/>
      <w:r w:rsidRPr="00CF68E5">
        <w:rPr>
          <w:rFonts w:ascii="Times New Roman" w:eastAsia="Aptos" w:hAnsi="Times New Roman" w:cs="Times New Roman"/>
          <w:kern w:val="2"/>
          <w:sz w:val="20"/>
          <w:szCs w:val="20"/>
          <w:lang w:bidi="ar-JO"/>
          <w14:ligatures w14:val="standardContextual"/>
        </w:rPr>
        <w:t>Mustajaddāt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Ṭ1, </w:t>
      </w:r>
      <w:proofErr w:type="spellStart"/>
      <w:r w:rsidRPr="00CF68E5">
        <w:rPr>
          <w:rFonts w:ascii="Times New Roman" w:eastAsia="Aptos" w:hAnsi="Times New Roman" w:cs="Times New Roman"/>
          <w:kern w:val="2"/>
          <w:sz w:val="20"/>
          <w:szCs w:val="20"/>
          <w:lang w:bidi="ar-JO"/>
          <w14:ligatures w14:val="standardContextual"/>
        </w:rPr>
        <w:t>Qaṭar</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Wizārat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Awqāf</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Shuʼūn</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Islāmīyah</w:t>
      </w:r>
      <w:proofErr w:type="spellEnd"/>
      <w:r w:rsidRPr="00CF68E5">
        <w:rPr>
          <w:rFonts w:ascii="Times New Roman" w:eastAsia="Aptos" w:hAnsi="Times New Roman" w:cs="Times New Roman"/>
          <w:kern w:val="2"/>
          <w:sz w:val="20"/>
          <w:szCs w:val="20"/>
          <w:lang w:bidi="ar-JO"/>
          <w14:ligatures w14:val="standardContextual"/>
        </w:rPr>
        <w:t>.</w:t>
      </w:r>
    </w:p>
    <w:p w14:paraId="6BFD36E1"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Āl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Farīyān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Mājid</w:t>
      </w:r>
      <w:proofErr w:type="spellEnd"/>
      <w:r w:rsidRPr="00CF68E5">
        <w:rPr>
          <w:rFonts w:ascii="Times New Roman" w:eastAsia="Aptos" w:hAnsi="Times New Roman" w:cs="Times New Roman"/>
          <w:kern w:val="2"/>
          <w:sz w:val="20"/>
          <w:szCs w:val="20"/>
          <w:lang w:bidi="ar-JO"/>
          <w14:ligatures w14:val="standardContextual"/>
        </w:rPr>
        <w:t xml:space="preserve">, (2023) </w:t>
      </w:r>
      <w:proofErr w:type="spellStart"/>
      <w:r w:rsidRPr="00CF68E5">
        <w:rPr>
          <w:rFonts w:ascii="Times New Roman" w:eastAsia="Aptos" w:hAnsi="Times New Roman" w:cs="Times New Roman"/>
          <w:kern w:val="2"/>
          <w:sz w:val="20"/>
          <w:szCs w:val="20"/>
          <w:lang w:bidi="ar-JO"/>
          <w14:ligatures w14:val="standardContextual"/>
        </w:rPr>
        <w:t>alwʻāʼ</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alzkwy</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sharikāt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muʻāṣirah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dirāsah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fiqhīyah</w:t>
      </w:r>
      <w:proofErr w:type="spellEnd"/>
      <w:r w:rsidRPr="00CF68E5">
        <w:rPr>
          <w:rFonts w:ascii="Times New Roman" w:eastAsia="Aptos" w:hAnsi="Times New Roman" w:cs="Times New Roman"/>
          <w:kern w:val="2"/>
          <w:sz w:val="20"/>
          <w:szCs w:val="20"/>
          <w:lang w:bidi="ar-JO"/>
          <w14:ligatures w14:val="standardContextual"/>
        </w:rPr>
        <w:t xml:space="preserve">, Ṭ1, </w:t>
      </w:r>
      <w:proofErr w:type="spellStart"/>
      <w:r w:rsidRPr="00CF68E5">
        <w:rPr>
          <w:rFonts w:ascii="Times New Roman" w:eastAsia="Aptos" w:hAnsi="Times New Roman" w:cs="Times New Roman"/>
          <w:kern w:val="2"/>
          <w:sz w:val="20"/>
          <w:szCs w:val="20"/>
          <w:lang w:bidi="ar-JO"/>
          <w14:ligatures w14:val="standardContextual"/>
        </w:rPr>
        <w:t>Hayʼat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ḍarībah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jamārik</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Mamlakah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w:t>
      </w:r>
    </w:p>
    <w:p w14:paraId="6C2F36EB"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Lāʼiḥah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tanfīdhīyah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ljbāyh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ṣādirah</w:t>
      </w:r>
      <w:proofErr w:type="spellEnd"/>
      <w:r w:rsidRPr="00CF68E5">
        <w:rPr>
          <w:rFonts w:ascii="Times New Roman" w:eastAsia="Aptos" w:hAnsi="Times New Roman" w:cs="Times New Roman"/>
          <w:kern w:val="2"/>
          <w:sz w:val="20"/>
          <w:szCs w:val="20"/>
          <w:lang w:bidi="ar-JO"/>
          <w14:ligatures w14:val="standardContextual"/>
        </w:rPr>
        <w:t xml:space="preserve"> bi-al-</w:t>
      </w:r>
      <w:proofErr w:type="spellStart"/>
      <w:r w:rsidRPr="00CF68E5">
        <w:rPr>
          <w:rFonts w:ascii="Times New Roman" w:eastAsia="Aptos" w:hAnsi="Times New Roman" w:cs="Times New Roman"/>
          <w:kern w:val="2"/>
          <w:sz w:val="20"/>
          <w:szCs w:val="20"/>
          <w:lang w:bidi="ar-JO"/>
          <w14:ligatures w14:val="standardContextual"/>
        </w:rPr>
        <w:t>qarār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wizārī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raqm</w:t>
      </w:r>
      <w:proofErr w:type="spellEnd"/>
      <w:r w:rsidRPr="00CF68E5">
        <w:rPr>
          <w:rFonts w:ascii="Times New Roman" w:eastAsia="Aptos" w:hAnsi="Times New Roman" w:cs="Times New Roman"/>
          <w:kern w:val="2"/>
          <w:sz w:val="20"/>
          <w:szCs w:val="20"/>
          <w:lang w:bidi="ar-JO"/>
          <w14:ligatures w14:val="standardContextual"/>
        </w:rPr>
        <w:t xml:space="preserve"> (1007) wtārykh19-8-1445h.</w:t>
      </w:r>
    </w:p>
    <w:p w14:paraId="6A5AC5D6"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Lāʼiḥah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tanfīdhīyah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ljbāyh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ṣādirah</w:t>
      </w:r>
      <w:proofErr w:type="spellEnd"/>
      <w:r w:rsidRPr="00CF68E5">
        <w:rPr>
          <w:rFonts w:ascii="Times New Roman" w:eastAsia="Aptos" w:hAnsi="Times New Roman" w:cs="Times New Roman"/>
          <w:kern w:val="2"/>
          <w:sz w:val="20"/>
          <w:szCs w:val="20"/>
          <w:lang w:bidi="ar-JO"/>
          <w14:ligatures w14:val="standardContextual"/>
        </w:rPr>
        <w:t xml:space="preserve"> bi-al-</w:t>
      </w:r>
      <w:proofErr w:type="spellStart"/>
      <w:r w:rsidRPr="00CF68E5">
        <w:rPr>
          <w:rFonts w:ascii="Times New Roman" w:eastAsia="Aptos" w:hAnsi="Times New Roman" w:cs="Times New Roman"/>
          <w:kern w:val="2"/>
          <w:sz w:val="20"/>
          <w:szCs w:val="20"/>
          <w:lang w:bidi="ar-JO"/>
          <w14:ligatures w14:val="standardContextual"/>
        </w:rPr>
        <w:t>qarār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wizārī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raqm</w:t>
      </w:r>
      <w:proofErr w:type="spellEnd"/>
      <w:r w:rsidRPr="00CF68E5">
        <w:rPr>
          <w:rFonts w:ascii="Times New Roman" w:eastAsia="Aptos" w:hAnsi="Times New Roman" w:cs="Times New Roman"/>
          <w:kern w:val="2"/>
          <w:sz w:val="20"/>
          <w:szCs w:val="20"/>
          <w:lang w:bidi="ar-JO"/>
          <w14:ligatures w14:val="standardContextual"/>
        </w:rPr>
        <w:t xml:space="preserve"> (2082) wtārykh1-6-1438h.</w:t>
      </w:r>
    </w:p>
    <w:p w14:paraId="3764954F"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Lāʼiḥah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tanfīdhīyah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ljbāyh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ṣādirah</w:t>
      </w:r>
      <w:proofErr w:type="spellEnd"/>
      <w:r w:rsidRPr="00CF68E5">
        <w:rPr>
          <w:rFonts w:ascii="Times New Roman" w:eastAsia="Aptos" w:hAnsi="Times New Roman" w:cs="Times New Roman"/>
          <w:kern w:val="2"/>
          <w:sz w:val="20"/>
          <w:szCs w:val="20"/>
          <w:lang w:bidi="ar-JO"/>
          <w14:ligatures w14:val="standardContextual"/>
        </w:rPr>
        <w:t xml:space="preserve"> bi-al-</w:t>
      </w:r>
      <w:proofErr w:type="spellStart"/>
      <w:r w:rsidRPr="00CF68E5">
        <w:rPr>
          <w:rFonts w:ascii="Times New Roman" w:eastAsia="Aptos" w:hAnsi="Times New Roman" w:cs="Times New Roman"/>
          <w:kern w:val="2"/>
          <w:sz w:val="20"/>
          <w:szCs w:val="20"/>
          <w:lang w:bidi="ar-JO"/>
          <w14:ligatures w14:val="standardContextual"/>
        </w:rPr>
        <w:t>qarār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wizārī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raqm</w:t>
      </w:r>
      <w:proofErr w:type="spellEnd"/>
      <w:r w:rsidRPr="00CF68E5">
        <w:rPr>
          <w:rFonts w:ascii="Times New Roman" w:eastAsia="Aptos" w:hAnsi="Times New Roman" w:cs="Times New Roman"/>
          <w:kern w:val="2"/>
          <w:sz w:val="20"/>
          <w:szCs w:val="20"/>
          <w:lang w:bidi="ar-JO"/>
          <w14:ligatures w14:val="standardContextual"/>
        </w:rPr>
        <w:t xml:space="preserve"> (2216) wtārykh7-7-1440h.</w:t>
      </w:r>
    </w:p>
    <w:p w14:paraId="28C0C720"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Majmaʻ</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fiqh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Islāmī</w:t>
      </w:r>
      <w:proofErr w:type="spellEnd"/>
      <w:r w:rsidRPr="00CF68E5">
        <w:rPr>
          <w:rFonts w:ascii="Times New Roman" w:eastAsia="Aptos" w:hAnsi="Times New Roman" w:cs="Times New Roman"/>
          <w:kern w:val="2"/>
          <w:sz w:val="20"/>
          <w:szCs w:val="20"/>
          <w:lang w:bidi="ar-JO"/>
          <w14:ligatures w14:val="standardContextual"/>
        </w:rPr>
        <w:t xml:space="preserve">, (2005) </w:t>
      </w:r>
      <w:proofErr w:type="spellStart"/>
      <w:r w:rsidRPr="00CF68E5">
        <w:rPr>
          <w:rFonts w:ascii="Times New Roman" w:eastAsia="Aptos" w:hAnsi="Times New Roman" w:cs="Times New Roman"/>
          <w:kern w:val="2"/>
          <w:sz w:val="20"/>
          <w:szCs w:val="20"/>
          <w:lang w:bidi="ar-JO"/>
          <w14:ligatures w14:val="standardContextual"/>
        </w:rPr>
        <w:t>qarār</w:t>
      </w:r>
      <w:proofErr w:type="spellEnd"/>
      <w:r w:rsidRPr="00CF68E5">
        <w:rPr>
          <w:rFonts w:ascii="Times New Roman" w:eastAsia="Aptos" w:hAnsi="Times New Roman" w:cs="Times New Roman"/>
          <w:kern w:val="2"/>
          <w:sz w:val="20"/>
          <w:szCs w:val="20"/>
          <w:lang w:bidi="ar-JO"/>
          <w14:ligatures w14:val="standardContextual"/>
        </w:rPr>
        <w:t xml:space="preserve"> rqm143 (</w:t>
      </w:r>
      <w:proofErr w:type="spellStart"/>
      <w:r w:rsidRPr="00CF68E5">
        <w:rPr>
          <w:rFonts w:ascii="Times New Roman" w:eastAsia="Aptos" w:hAnsi="Times New Roman" w:cs="Times New Roman"/>
          <w:kern w:val="2"/>
          <w:sz w:val="20"/>
          <w:szCs w:val="20"/>
          <w:lang w:bidi="ar-JO"/>
          <w14:ligatures w14:val="standardContextual"/>
        </w:rPr>
        <w:t>Dawrat</w:t>
      </w:r>
      <w:proofErr w:type="spellEnd"/>
      <w:r w:rsidRPr="00CF68E5">
        <w:rPr>
          <w:rFonts w:ascii="Times New Roman" w:eastAsia="Aptos" w:hAnsi="Times New Roman" w:cs="Times New Roman"/>
          <w:kern w:val="2"/>
          <w:sz w:val="20"/>
          <w:szCs w:val="20"/>
          <w:lang w:bidi="ar-JO"/>
          <w14:ligatures w14:val="standardContextual"/>
        </w:rPr>
        <w:t xml:space="preserve"> 1/16), bi-</w:t>
      </w:r>
      <w:proofErr w:type="spellStart"/>
      <w:r w:rsidRPr="00CF68E5">
        <w:rPr>
          <w:rFonts w:ascii="Times New Roman" w:eastAsia="Aptos" w:hAnsi="Times New Roman" w:cs="Times New Roman"/>
          <w:kern w:val="2"/>
          <w:sz w:val="20"/>
          <w:szCs w:val="20"/>
          <w:lang w:bidi="ar-JO"/>
          <w14:ligatures w14:val="standardContextual"/>
        </w:rPr>
        <w:t>shaʼn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Zakāt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Ḥisābāt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muqayyadah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wa-sharikāt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taʼmīn</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Islāmīyah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taʼmīnāt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naqdīyah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wa-mukāfaʼāt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nihāyat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khidmah</w:t>
      </w:r>
      <w:proofErr w:type="spellEnd"/>
      <w:r w:rsidRPr="00CF68E5">
        <w:rPr>
          <w:rFonts w:ascii="Times New Roman" w:eastAsia="Aptos" w:hAnsi="Times New Roman" w:cs="Times New Roman"/>
          <w:kern w:val="2"/>
          <w:sz w:val="20"/>
          <w:szCs w:val="20"/>
          <w:lang w:bidi="ar-JO"/>
          <w14:ligatures w14:val="standardContextual"/>
        </w:rPr>
        <w:t>.</w:t>
      </w:r>
    </w:p>
    <w:p w14:paraId="06A3DEC9"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r w:rsidRPr="00CF68E5">
        <w:rPr>
          <w:rFonts w:ascii="Times New Roman" w:eastAsia="Aptos" w:hAnsi="Times New Roman" w:cs="Times New Roman"/>
          <w:kern w:val="2"/>
          <w:sz w:val="20"/>
          <w:szCs w:val="20"/>
          <w:lang w:bidi="ar-JO"/>
          <w14:ligatures w14:val="standardContextual"/>
        </w:rPr>
        <w:t xml:space="preserve">al-Maghribī, </w:t>
      </w:r>
      <w:proofErr w:type="spellStart"/>
      <w:r w:rsidRPr="00CF68E5">
        <w:rPr>
          <w:rFonts w:ascii="Times New Roman" w:eastAsia="Aptos" w:hAnsi="Times New Roman" w:cs="Times New Roman"/>
          <w:kern w:val="2"/>
          <w:sz w:val="20"/>
          <w:szCs w:val="20"/>
          <w:lang w:bidi="ar-JO"/>
          <w14:ligatures w14:val="standardContextual"/>
        </w:rPr>
        <w:t>ʻAbd</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ʻAzīz</w:t>
      </w:r>
      <w:proofErr w:type="spellEnd"/>
      <w:r w:rsidRPr="00CF68E5">
        <w:rPr>
          <w:rFonts w:ascii="Times New Roman" w:eastAsia="Aptos" w:hAnsi="Times New Roman" w:cs="Times New Roman"/>
          <w:kern w:val="2"/>
          <w:sz w:val="20"/>
          <w:szCs w:val="20"/>
          <w:lang w:bidi="ar-JO"/>
          <w14:ligatures w14:val="standardContextual"/>
        </w:rPr>
        <w:t>, (2023) "al-</w:t>
      </w:r>
      <w:proofErr w:type="spellStart"/>
      <w:r w:rsidRPr="00CF68E5">
        <w:rPr>
          <w:rFonts w:ascii="Times New Roman" w:eastAsia="Aptos" w:hAnsi="Times New Roman" w:cs="Times New Roman"/>
          <w:kern w:val="2"/>
          <w:sz w:val="20"/>
          <w:szCs w:val="20"/>
          <w:lang w:bidi="ar-JO"/>
          <w14:ligatures w14:val="standardContextual"/>
        </w:rPr>
        <w:t>Dirāsāt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alāktwāryh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wa-ahammīyatuhā</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majālāt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mukhtalifah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Majallat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Jāmiʻat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Sabhā</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lil-ʻUlūm</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baḥtah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Taṭbīqīyah</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mujallad</w:t>
      </w:r>
      <w:proofErr w:type="spellEnd"/>
      <w:r w:rsidRPr="00CF68E5">
        <w:rPr>
          <w:rFonts w:ascii="Times New Roman" w:eastAsia="Aptos" w:hAnsi="Times New Roman" w:cs="Times New Roman"/>
          <w:kern w:val="2"/>
          <w:sz w:val="20"/>
          <w:szCs w:val="20"/>
          <w:lang w:bidi="ar-JO"/>
          <w14:ligatures w14:val="standardContextual"/>
        </w:rPr>
        <w:t>: 22, (al-</w:t>
      </w:r>
      <w:proofErr w:type="spellStart"/>
      <w:r w:rsidRPr="00CF68E5">
        <w:rPr>
          <w:rFonts w:ascii="Times New Roman" w:eastAsia="Aptos" w:hAnsi="Times New Roman" w:cs="Times New Roman"/>
          <w:kern w:val="2"/>
          <w:sz w:val="20"/>
          <w:szCs w:val="20"/>
          <w:lang w:bidi="ar-JO"/>
          <w14:ligatures w14:val="standardContextual"/>
        </w:rPr>
        <w:t>ʻadad</w:t>
      </w:r>
      <w:proofErr w:type="spellEnd"/>
      <w:r w:rsidRPr="00CF68E5">
        <w:rPr>
          <w:rFonts w:ascii="Times New Roman" w:eastAsia="Aptos" w:hAnsi="Times New Roman" w:cs="Times New Roman"/>
          <w:kern w:val="2"/>
          <w:sz w:val="20"/>
          <w:szCs w:val="20"/>
          <w:lang w:bidi="ar-JO"/>
          <w14:ligatures w14:val="standardContextual"/>
        </w:rPr>
        <w:t>: 3).</w:t>
      </w:r>
    </w:p>
    <w:p w14:paraId="57A6756C"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Naḥḥās</w:t>
      </w:r>
      <w:proofErr w:type="spellEnd"/>
      <w:r w:rsidRPr="00CF68E5">
        <w:rPr>
          <w:rFonts w:ascii="Times New Roman" w:eastAsia="Aptos" w:hAnsi="Times New Roman" w:cs="Times New Roman"/>
          <w:kern w:val="2"/>
          <w:sz w:val="20"/>
          <w:szCs w:val="20"/>
          <w:lang w:bidi="ar-JO"/>
          <w14:ligatures w14:val="standardContextual"/>
        </w:rPr>
        <w:t>, Ṣalāḥ al-</w:t>
      </w:r>
      <w:proofErr w:type="spellStart"/>
      <w:r w:rsidRPr="00CF68E5">
        <w:rPr>
          <w:rFonts w:ascii="Times New Roman" w:eastAsia="Aptos" w:hAnsi="Times New Roman" w:cs="Times New Roman"/>
          <w:kern w:val="2"/>
          <w:sz w:val="20"/>
          <w:szCs w:val="20"/>
          <w:lang w:bidi="ar-JO"/>
          <w14:ligatures w14:val="standardContextual"/>
        </w:rPr>
        <w:t>Dīn</w:t>
      </w:r>
      <w:proofErr w:type="spellEnd"/>
      <w:r w:rsidRPr="00CF68E5">
        <w:rPr>
          <w:rFonts w:ascii="Times New Roman" w:eastAsia="Aptos" w:hAnsi="Times New Roman" w:cs="Times New Roman"/>
          <w:kern w:val="2"/>
          <w:sz w:val="20"/>
          <w:szCs w:val="20"/>
          <w:lang w:bidi="ar-JO"/>
          <w14:ligatures w14:val="standardContextual"/>
        </w:rPr>
        <w:t xml:space="preserve">, (1979) </w:t>
      </w:r>
      <w:proofErr w:type="spellStart"/>
      <w:r w:rsidRPr="00CF68E5">
        <w:rPr>
          <w:rFonts w:ascii="Times New Roman" w:eastAsia="Aptos" w:hAnsi="Times New Roman" w:cs="Times New Roman"/>
          <w:kern w:val="2"/>
          <w:sz w:val="20"/>
          <w:szCs w:val="20"/>
          <w:lang w:bidi="ar-JO"/>
          <w14:ligatures w14:val="standardContextual"/>
        </w:rPr>
        <w:t>Mabādiʼ</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asāsīyah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sharḥ</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ʻaqd</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ʻamal</w:t>
      </w:r>
      <w:proofErr w:type="spellEnd"/>
      <w:r w:rsidRPr="00CF68E5">
        <w:rPr>
          <w:rFonts w:ascii="Times New Roman" w:eastAsia="Aptos" w:hAnsi="Times New Roman" w:cs="Times New Roman"/>
          <w:kern w:val="2"/>
          <w:sz w:val="20"/>
          <w:szCs w:val="20"/>
          <w:lang w:bidi="ar-JO"/>
          <w14:ligatures w14:val="standardContextual"/>
        </w:rPr>
        <w:t xml:space="preserve">, Ṭ1, </w:t>
      </w:r>
      <w:proofErr w:type="spellStart"/>
      <w:r w:rsidRPr="00CF68E5">
        <w:rPr>
          <w:rFonts w:ascii="Times New Roman" w:eastAsia="Aptos" w:hAnsi="Times New Roman" w:cs="Times New Roman"/>
          <w:kern w:val="2"/>
          <w:sz w:val="20"/>
          <w:szCs w:val="20"/>
          <w:lang w:bidi="ar-JO"/>
          <w14:ligatures w14:val="standardContextual"/>
        </w:rPr>
        <w:t>Sūriyā</w:t>
      </w:r>
      <w:proofErr w:type="spellEnd"/>
      <w:r w:rsidRPr="00CF68E5">
        <w:rPr>
          <w:rFonts w:ascii="Times New Roman" w:eastAsia="Aptos" w:hAnsi="Times New Roman" w:cs="Times New Roman"/>
          <w:kern w:val="2"/>
          <w:sz w:val="20"/>
          <w:szCs w:val="20"/>
          <w:lang w:bidi="ar-JO"/>
          <w14:ligatures w14:val="standardContextual"/>
        </w:rPr>
        <w:t>, al-Maktab al-</w:t>
      </w:r>
      <w:proofErr w:type="spellStart"/>
      <w:r w:rsidRPr="00CF68E5">
        <w:rPr>
          <w:rFonts w:ascii="Times New Roman" w:eastAsia="Aptos" w:hAnsi="Times New Roman" w:cs="Times New Roman"/>
          <w:kern w:val="2"/>
          <w:sz w:val="20"/>
          <w:szCs w:val="20"/>
          <w:lang w:bidi="ar-JO"/>
          <w14:ligatures w14:val="standardContextual"/>
        </w:rPr>
        <w:t>Islāmī</w:t>
      </w:r>
      <w:proofErr w:type="spellEnd"/>
      <w:r w:rsidRPr="00CF68E5">
        <w:rPr>
          <w:rFonts w:ascii="Times New Roman" w:eastAsia="Aptos" w:hAnsi="Times New Roman" w:cs="Times New Roman"/>
          <w:kern w:val="2"/>
          <w:sz w:val="20"/>
          <w:szCs w:val="20"/>
          <w:lang w:bidi="ar-JO"/>
          <w14:ligatures w14:val="standardContextual"/>
        </w:rPr>
        <w:t>.</w:t>
      </w:r>
    </w:p>
    <w:p w14:paraId="27F3971D"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Abū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Naṣr</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ʻIṣām</w:t>
      </w:r>
      <w:proofErr w:type="spellEnd"/>
      <w:r w:rsidRPr="00CF68E5">
        <w:rPr>
          <w:rFonts w:ascii="Times New Roman" w:eastAsia="Aptos" w:hAnsi="Times New Roman" w:cs="Times New Roman"/>
          <w:kern w:val="2"/>
          <w:sz w:val="20"/>
          <w:szCs w:val="20"/>
          <w:lang w:bidi="ar-JO"/>
          <w14:ligatures w14:val="standardContextual"/>
        </w:rPr>
        <w:t>, (2010), al-Usus al-</w:t>
      </w:r>
      <w:proofErr w:type="spellStart"/>
      <w:r w:rsidRPr="00CF68E5">
        <w:rPr>
          <w:rFonts w:ascii="Times New Roman" w:eastAsia="Aptos" w:hAnsi="Times New Roman" w:cs="Times New Roman"/>
          <w:kern w:val="2"/>
          <w:sz w:val="20"/>
          <w:szCs w:val="20"/>
          <w:lang w:bidi="ar-JO"/>
          <w14:ligatures w14:val="standardContextual"/>
        </w:rPr>
        <w:t>muḥāsabīyah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aḥkām</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fiqhīyah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llmkhṣṣāt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maṣārif</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Islāmīyah</w:t>
      </w:r>
      <w:proofErr w:type="spellEnd"/>
      <w:r w:rsidRPr="00CF68E5">
        <w:rPr>
          <w:rFonts w:ascii="Times New Roman" w:eastAsia="Aptos" w:hAnsi="Times New Roman" w:cs="Times New Roman"/>
          <w:kern w:val="2"/>
          <w:sz w:val="20"/>
          <w:szCs w:val="20"/>
          <w:lang w:bidi="ar-JO"/>
          <w14:ligatures w14:val="standardContextual"/>
        </w:rPr>
        <w:t xml:space="preserve">, D. Ṭ, </w:t>
      </w:r>
      <w:proofErr w:type="spellStart"/>
      <w:r w:rsidRPr="00CF68E5">
        <w:rPr>
          <w:rFonts w:ascii="Times New Roman" w:eastAsia="Aptos" w:hAnsi="Times New Roman" w:cs="Times New Roman"/>
          <w:kern w:val="2"/>
          <w:sz w:val="20"/>
          <w:szCs w:val="20"/>
          <w:lang w:bidi="ar-JO"/>
          <w14:ligatures w14:val="standardContextual"/>
        </w:rPr>
        <w:t>Miṣr</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Jāmiʻat</w:t>
      </w:r>
      <w:proofErr w:type="spellEnd"/>
      <w:r w:rsidRPr="00CF68E5">
        <w:rPr>
          <w:rFonts w:ascii="Times New Roman" w:eastAsia="Aptos" w:hAnsi="Times New Roman" w:cs="Times New Roman"/>
          <w:kern w:val="2"/>
          <w:sz w:val="20"/>
          <w:szCs w:val="20"/>
          <w:lang w:bidi="ar-JO"/>
          <w14:ligatures w14:val="standardContextual"/>
        </w:rPr>
        <w:t xml:space="preserve"> al-Azhar.</w:t>
      </w:r>
    </w:p>
    <w:p w14:paraId="46F8F612" w14:textId="77777777" w:rsidR="00CF68E5" w:rsidRPr="00CF68E5" w:rsidRDefault="00CF68E5" w:rsidP="00CF68E5">
      <w:pPr>
        <w:spacing w:line="360" w:lineRule="auto"/>
        <w:ind w:left="426" w:hanging="426"/>
        <w:rPr>
          <w:rFonts w:ascii="Times New Roman" w:eastAsia="Aptos" w:hAnsi="Times New Roman" w:cs="Times New Roman"/>
          <w:kern w:val="2"/>
          <w:sz w:val="20"/>
          <w:szCs w:val="20"/>
          <w:lang w:bidi="ar-JO"/>
          <w14:ligatures w14:val="standardContextual"/>
        </w:rPr>
      </w:pPr>
      <w:r w:rsidRPr="00CF68E5">
        <w:rPr>
          <w:rFonts w:ascii="Times New Roman" w:eastAsia="Aptos" w:hAnsi="Times New Roman" w:cs="Times New Roman"/>
          <w:kern w:val="2"/>
          <w:sz w:val="20"/>
          <w:szCs w:val="20"/>
          <w:lang w:bidi="ar-JO"/>
          <w14:ligatures w14:val="standardContextual"/>
        </w:rPr>
        <w:t>Niẓām al-</w:t>
      </w:r>
      <w:proofErr w:type="spellStart"/>
      <w:r w:rsidRPr="00CF68E5">
        <w:rPr>
          <w:rFonts w:ascii="Times New Roman" w:eastAsia="Aptos" w:hAnsi="Times New Roman" w:cs="Times New Roman"/>
          <w:kern w:val="2"/>
          <w:sz w:val="20"/>
          <w:szCs w:val="20"/>
          <w:lang w:bidi="ar-JO"/>
          <w14:ligatures w14:val="standardContextual"/>
        </w:rPr>
        <w:t>ʻamal</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ṣādir</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bmrswm</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Malakī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raqm</w:t>
      </w:r>
      <w:proofErr w:type="spellEnd"/>
      <w:r w:rsidRPr="00CF68E5">
        <w:rPr>
          <w:rFonts w:ascii="Times New Roman" w:eastAsia="Aptos" w:hAnsi="Times New Roman" w:cs="Times New Roman"/>
          <w:kern w:val="2"/>
          <w:sz w:val="20"/>
          <w:szCs w:val="20"/>
          <w:lang w:bidi="ar-JO"/>
          <w14:ligatures w14:val="standardContextual"/>
        </w:rPr>
        <w:t xml:space="preserve"> M / 51 wbtārykh23/8 / 1426h.</w:t>
      </w:r>
    </w:p>
    <w:p w14:paraId="5804F5C4"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Nimrī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Majbūr</w:t>
      </w:r>
      <w:proofErr w:type="spellEnd"/>
      <w:r w:rsidRPr="00CF68E5">
        <w:rPr>
          <w:rFonts w:ascii="Times New Roman" w:eastAsia="Aptos" w:hAnsi="Times New Roman" w:cs="Times New Roman"/>
          <w:kern w:val="2"/>
          <w:sz w:val="20"/>
          <w:szCs w:val="20"/>
          <w:lang w:bidi="ar-JO"/>
          <w14:ligatures w14:val="standardContextual"/>
        </w:rPr>
        <w:t>, (2023) Usus al-</w:t>
      </w:r>
      <w:proofErr w:type="spellStart"/>
      <w:r w:rsidRPr="00CF68E5">
        <w:rPr>
          <w:rFonts w:ascii="Times New Roman" w:eastAsia="Aptos" w:hAnsi="Times New Roman" w:cs="Times New Roman"/>
          <w:kern w:val="2"/>
          <w:sz w:val="20"/>
          <w:szCs w:val="20"/>
          <w:lang w:bidi="ar-JO"/>
          <w14:ligatures w14:val="standardContextual"/>
        </w:rPr>
        <w:t>muḥāsabah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wafqa</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maʻāyīr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Dawlīyah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lltqryr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mālī</w:t>
      </w:r>
      <w:proofErr w:type="spellEnd"/>
      <w:r w:rsidRPr="00CF68E5">
        <w:rPr>
          <w:rFonts w:ascii="Times New Roman" w:eastAsia="Aptos" w:hAnsi="Times New Roman" w:cs="Times New Roman"/>
          <w:kern w:val="2"/>
          <w:sz w:val="20"/>
          <w:szCs w:val="20"/>
          <w:lang w:bidi="ar-JO"/>
          <w14:ligatures w14:val="standardContextual"/>
        </w:rPr>
        <w:t>, ṭ4, al-</w:t>
      </w:r>
      <w:proofErr w:type="spellStart"/>
      <w:r w:rsidRPr="00CF68E5">
        <w:rPr>
          <w:rFonts w:ascii="Times New Roman" w:eastAsia="Aptos" w:hAnsi="Times New Roman" w:cs="Times New Roman"/>
          <w:kern w:val="2"/>
          <w:sz w:val="20"/>
          <w:szCs w:val="20"/>
          <w:lang w:bidi="ar-JO"/>
          <w14:ligatures w14:val="standardContextual"/>
        </w:rPr>
        <w:t>Mamlakah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w:t>
      </w:r>
    </w:p>
    <w:p w14:paraId="51554940"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Hayʼat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ḍarībah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jamārik</w:t>
      </w:r>
      <w:proofErr w:type="spellEnd"/>
      <w:r w:rsidRPr="00CF68E5">
        <w:rPr>
          <w:rFonts w:ascii="Times New Roman" w:eastAsia="Aptos" w:hAnsi="Times New Roman" w:cs="Times New Roman"/>
          <w:kern w:val="2"/>
          <w:sz w:val="20"/>
          <w:szCs w:val="20"/>
          <w:lang w:bidi="ar-JO"/>
          <w14:ligatures w14:val="standardContextual"/>
        </w:rPr>
        <w:t>, (1445h), al-</w:t>
      </w:r>
      <w:proofErr w:type="spellStart"/>
      <w:r w:rsidRPr="00CF68E5">
        <w:rPr>
          <w:rFonts w:ascii="Times New Roman" w:eastAsia="Aptos" w:hAnsi="Times New Roman" w:cs="Times New Roman"/>
          <w:kern w:val="2"/>
          <w:sz w:val="20"/>
          <w:szCs w:val="20"/>
          <w:lang w:bidi="ar-JO"/>
          <w14:ligatures w14:val="standardContextual"/>
        </w:rPr>
        <w:t>Dalīl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alʼrshādy</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ʻāmm</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lil-zakāt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wafqa</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lāʼiḥah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tanfīdhīyah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ljbāyh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lʻām1445h, al-</w:t>
      </w:r>
      <w:proofErr w:type="spellStart"/>
      <w:r w:rsidRPr="00CF68E5">
        <w:rPr>
          <w:rFonts w:ascii="Times New Roman" w:eastAsia="Aptos" w:hAnsi="Times New Roman" w:cs="Times New Roman"/>
          <w:kern w:val="2"/>
          <w:sz w:val="20"/>
          <w:szCs w:val="20"/>
          <w:lang w:bidi="ar-JO"/>
          <w14:ligatures w14:val="standardContextual"/>
        </w:rPr>
        <w:t>iṣdār</w:t>
      </w:r>
      <w:proofErr w:type="spellEnd"/>
      <w:r w:rsidRPr="00CF68E5">
        <w:rPr>
          <w:rFonts w:ascii="Times New Roman" w:eastAsia="Aptos" w:hAnsi="Times New Roman" w:cs="Times New Roman"/>
          <w:kern w:val="2"/>
          <w:sz w:val="20"/>
          <w:szCs w:val="20"/>
          <w:lang w:bidi="ar-JO"/>
          <w14:ligatures w14:val="standardContextual"/>
        </w:rPr>
        <w:t xml:space="preserve"> al-Awwal, al-</w:t>
      </w:r>
      <w:proofErr w:type="spellStart"/>
      <w:r w:rsidRPr="00CF68E5">
        <w:rPr>
          <w:rFonts w:ascii="Times New Roman" w:eastAsia="Aptos" w:hAnsi="Times New Roman" w:cs="Times New Roman"/>
          <w:kern w:val="2"/>
          <w:sz w:val="20"/>
          <w:szCs w:val="20"/>
          <w:lang w:bidi="ar-JO"/>
          <w14:ligatures w14:val="standardContextual"/>
        </w:rPr>
        <w:t>Mamlakah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Hayʼat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ḍarībah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jamārik</w:t>
      </w:r>
      <w:proofErr w:type="spellEnd"/>
      <w:r w:rsidRPr="00CF68E5">
        <w:rPr>
          <w:rFonts w:ascii="Times New Roman" w:eastAsia="Aptos" w:hAnsi="Times New Roman" w:cs="Times New Roman"/>
          <w:kern w:val="2"/>
          <w:sz w:val="20"/>
          <w:szCs w:val="20"/>
          <w:lang w:bidi="ar-JO"/>
          <w14:ligatures w14:val="standardContextual"/>
        </w:rPr>
        <w:t>.</w:t>
      </w:r>
    </w:p>
    <w:p w14:paraId="4FE80F6A"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Hayʼat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ḍarībah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jamārik</w:t>
      </w:r>
      <w:proofErr w:type="spellEnd"/>
      <w:r w:rsidRPr="00CF68E5">
        <w:rPr>
          <w:rFonts w:ascii="Times New Roman" w:eastAsia="Aptos" w:hAnsi="Times New Roman" w:cs="Times New Roman"/>
          <w:kern w:val="2"/>
          <w:sz w:val="20"/>
          <w:szCs w:val="20"/>
          <w:lang w:bidi="ar-JO"/>
          <w14:ligatures w14:val="standardContextual"/>
        </w:rPr>
        <w:t>, (</w:t>
      </w:r>
      <w:proofErr w:type="spellStart"/>
      <w:r w:rsidRPr="00CF68E5">
        <w:rPr>
          <w:rFonts w:ascii="Times New Roman" w:eastAsia="Aptos" w:hAnsi="Times New Roman" w:cs="Times New Roman"/>
          <w:kern w:val="2"/>
          <w:sz w:val="20"/>
          <w:szCs w:val="20"/>
          <w:lang w:bidi="ar-JO"/>
          <w14:ligatures w14:val="standardContextual"/>
        </w:rPr>
        <w:t>Nūfimbir</w:t>
      </w:r>
      <w:proofErr w:type="spellEnd"/>
      <w:r w:rsidRPr="00CF68E5">
        <w:rPr>
          <w:rFonts w:ascii="Times New Roman" w:eastAsia="Aptos" w:hAnsi="Times New Roman" w:cs="Times New Roman"/>
          <w:kern w:val="2"/>
          <w:sz w:val="20"/>
          <w:szCs w:val="20"/>
          <w:lang w:bidi="ar-JO"/>
          <w14:ligatures w14:val="standardContextual"/>
        </w:rPr>
        <w:t xml:space="preserve"> 2021) al-</w:t>
      </w:r>
      <w:proofErr w:type="spellStart"/>
      <w:r w:rsidRPr="00CF68E5">
        <w:rPr>
          <w:rFonts w:ascii="Times New Roman" w:eastAsia="Aptos" w:hAnsi="Times New Roman" w:cs="Times New Roman"/>
          <w:kern w:val="2"/>
          <w:sz w:val="20"/>
          <w:szCs w:val="20"/>
          <w:lang w:bidi="ar-JO"/>
          <w14:ligatures w14:val="standardContextual"/>
        </w:rPr>
        <w:t>Dalīl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alʼrshādy</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khāṣṣ</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bāltḥwl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ilá</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maʻāyīr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Dawlīyah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lltqryr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mālī</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Mamlakah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Hayʼat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ḍarībah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jamārik</w:t>
      </w:r>
      <w:proofErr w:type="spellEnd"/>
      <w:r w:rsidRPr="00CF68E5">
        <w:rPr>
          <w:rFonts w:ascii="Times New Roman" w:eastAsia="Aptos" w:hAnsi="Times New Roman" w:cs="Times New Roman"/>
          <w:kern w:val="2"/>
          <w:sz w:val="20"/>
          <w:szCs w:val="20"/>
          <w:lang w:bidi="ar-JO"/>
          <w14:ligatures w14:val="standardContextual"/>
        </w:rPr>
        <w:t>.</w:t>
      </w:r>
    </w:p>
    <w:p w14:paraId="14A43651"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r w:rsidRPr="00CF68E5">
        <w:rPr>
          <w:rFonts w:ascii="Times New Roman" w:eastAsia="Aptos" w:hAnsi="Times New Roman" w:cs="Times New Roman"/>
          <w:kern w:val="2"/>
          <w:sz w:val="20"/>
          <w:szCs w:val="20"/>
          <w:lang w:bidi="ar-JO"/>
          <w14:ligatures w14:val="standardContextual"/>
        </w:rPr>
        <w:lastRenderedPageBreak/>
        <w:t>al-</w:t>
      </w:r>
      <w:proofErr w:type="spellStart"/>
      <w:r w:rsidRPr="00CF68E5">
        <w:rPr>
          <w:rFonts w:ascii="Times New Roman" w:eastAsia="Aptos" w:hAnsi="Times New Roman" w:cs="Times New Roman"/>
          <w:kern w:val="2"/>
          <w:sz w:val="20"/>
          <w:szCs w:val="20"/>
          <w:lang w:bidi="ar-JO"/>
          <w14:ligatures w14:val="standardContextual"/>
        </w:rPr>
        <w:t>Hayʼah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llmrājʻyn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wālmḥāsbyn</w:t>
      </w:r>
      <w:proofErr w:type="spellEnd"/>
      <w:r w:rsidRPr="00CF68E5">
        <w:rPr>
          <w:rFonts w:ascii="Times New Roman" w:eastAsia="Aptos" w:hAnsi="Times New Roman" w:cs="Times New Roman"/>
          <w:kern w:val="2"/>
          <w:sz w:val="20"/>
          <w:szCs w:val="20"/>
          <w:lang w:bidi="ar-JO"/>
          <w14:ligatures w14:val="standardContextual"/>
        </w:rPr>
        <w:t>, (2025), al-</w:t>
      </w:r>
      <w:proofErr w:type="spellStart"/>
      <w:r w:rsidRPr="00CF68E5">
        <w:rPr>
          <w:rFonts w:ascii="Times New Roman" w:eastAsia="Aptos" w:hAnsi="Times New Roman" w:cs="Times New Roman"/>
          <w:kern w:val="2"/>
          <w:sz w:val="20"/>
          <w:szCs w:val="20"/>
          <w:lang w:bidi="ar-JO"/>
          <w14:ligatures w14:val="standardContextual"/>
        </w:rPr>
        <w:t>maʻāyīr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Dawlīyah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lltqryr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mālī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muʻtamadah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Mamlakah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Mamlakah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Hayʼah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llmrājʻyn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wālmḥāsbyn</w:t>
      </w:r>
      <w:proofErr w:type="spellEnd"/>
      <w:r w:rsidRPr="00CF68E5">
        <w:rPr>
          <w:rFonts w:ascii="Times New Roman" w:eastAsia="Aptos" w:hAnsi="Times New Roman" w:cs="Times New Roman"/>
          <w:kern w:val="2"/>
          <w:sz w:val="20"/>
          <w:szCs w:val="20"/>
          <w:lang w:bidi="ar-JO"/>
          <w14:ligatures w14:val="standardContextual"/>
        </w:rPr>
        <w:t>.</w:t>
      </w:r>
    </w:p>
    <w:p w14:paraId="7AC48EF9"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Hayʼah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llmrājʻyn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wālmḥāsbyn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Tawḍīḥ</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Lajnat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maʻāyīr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muḥāsabah</w:t>
      </w:r>
      <w:proofErr w:type="spellEnd"/>
      <w:r w:rsidRPr="00CF68E5">
        <w:rPr>
          <w:rFonts w:ascii="Times New Roman" w:eastAsia="Aptos" w:hAnsi="Times New Roman" w:cs="Times New Roman"/>
          <w:kern w:val="2"/>
          <w:sz w:val="20"/>
          <w:szCs w:val="20"/>
          <w:lang w:bidi="ar-JO"/>
          <w14:ligatures w14:val="standardContextual"/>
        </w:rPr>
        <w:t xml:space="preserve"> bi-</w:t>
      </w:r>
      <w:proofErr w:type="spellStart"/>
      <w:r w:rsidRPr="00CF68E5">
        <w:rPr>
          <w:rFonts w:ascii="Times New Roman" w:eastAsia="Aptos" w:hAnsi="Times New Roman" w:cs="Times New Roman"/>
          <w:kern w:val="2"/>
          <w:sz w:val="20"/>
          <w:szCs w:val="20"/>
          <w:lang w:bidi="ar-JO"/>
          <w14:ligatures w14:val="standardContextual"/>
        </w:rPr>
        <w:t>shaʼn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kayfīyat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Qiyās</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mukāfaʼat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nihāyat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khidmah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ʻIndamā</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takūn</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Munshaʼah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ṣaghīrah</w:t>
      </w:r>
      <w:proofErr w:type="spellEnd"/>
      <w:r w:rsidRPr="00CF68E5">
        <w:rPr>
          <w:rFonts w:ascii="Times New Roman" w:eastAsia="Aptos" w:hAnsi="Times New Roman" w:cs="Times New Roman"/>
          <w:kern w:val="2"/>
          <w:sz w:val="20"/>
          <w:szCs w:val="20"/>
          <w:lang w:bidi="ar-JO"/>
          <w14:ligatures w14:val="standardContextual"/>
        </w:rPr>
        <w:t xml:space="preserve"> aw al-</w:t>
      </w:r>
      <w:proofErr w:type="spellStart"/>
      <w:r w:rsidRPr="00CF68E5">
        <w:rPr>
          <w:rFonts w:ascii="Times New Roman" w:eastAsia="Aptos" w:hAnsi="Times New Roman" w:cs="Times New Roman"/>
          <w:kern w:val="2"/>
          <w:sz w:val="20"/>
          <w:szCs w:val="20"/>
          <w:lang w:bidi="ar-JO"/>
          <w14:ligatures w14:val="standardContextual"/>
        </w:rPr>
        <w:t>mutawassiṭah</w:t>
      </w:r>
      <w:proofErr w:type="spellEnd"/>
      <w:r w:rsidRPr="00CF68E5">
        <w:rPr>
          <w:rFonts w:ascii="Times New Roman" w:eastAsia="Aptos" w:hAnsi="Times New Roman" w:cs="Times New Roman"/>
          <w:kern w:val="2"/>
          <w:sz w:val="20"/>
          <w:szCs w:val="20"/>
          <w:lang w:bidi="ar-JO"/>
          <w14:ligatures w14:val="standardContextual"/>
        </w:rPr>
        <w:t xml:space="preserve"> ghayr </w:t>
      </w:r>
      <w:proofErr w:type="spellStart"/>
      <w:r w:rsidRPr="00CF68E5">
        <w:rPr>
          <w:rFonts w:ascii="Times New Roman" w:eastAsia="Aptos" w:hAnsi="Times New Roman" w:cs="Times New Roman"/>
          <w:kern w:val="2"/>
          <w:sz w:val="20"/>
          <w:szCs w:val="20"/>
          <w:lang w:bidi="ar-JO"/>
          <w14:ligatures w14:val="standardContextual"/>
        </w:rPr>
        <w:t>Qādirah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ʻalá</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istikhdām</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ṭarīqat</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Waḥdat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iḍāfah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mutawaqqaʻah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Dawwin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taklifat</w:t>
      </w:r>
      <w:proofErr w:type="spellEnd"/>
      <w:r w:rsidRPr="00CF68E5">
        <w:rPr>
          <w:rFonts w:ascii="Times New Roman" w:eastAsia="Aptos" w:hAnsi="Times New Roman" w:cs="Times New Roman"/>
          <w:kern w:val="2"/>
          <w:sz w:val="20"/>
          <w:szCs w:val="20"/>
          <w:lang w:bidi="ar-JO"/>
          <w14:ligatures w14:val="standardContextual"/>
        </w:rPr>
        <w:t xml:space="preserve"> aw Jahd </w:t>
      </w:r>
      <w:proofErr w:type="spellStart"/>
      <w:r w:rsidRPr="00CF68E5">
        <w:rPr>
          <w:rFonts w:ascii="Times New Roman" w:eastAsia="Aptos" w:hAnsi="Times New Roman" w:cs="Times New Roman"/>
          <w:kern w:val="2"/>
          <w:sz w:val="20"/>
          <w:szCs w:val="20"/>
          <w:lang w:bidi="ar-JO"/>
          <w14:ligatures w14:val="standardContextual"/>
        </w:rPr>
        <w:t>lā</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mbrr</w:t>
      </w:r>
      <w:proofErr w:type="spellEnd"/>
      <w:r w:rsidRPr="00CF68E5">
        <w:rPr>
          <w:rFonts w:ascii="Times New Roman" w:eastAsia="Aptos" w:hAnsi="Times New Roman" w:cs="Times New Roman"/>
          <w:kern w:val="2"/>
          <w:sz w:val="20"/>
          <w:szCs w:val="20"/>
          <w:lang w:bidi="ar-JO"/>
          <w14:ligatures w14:val="standardContextual"/>
        </w:rPr>
        <w:t xml:space="preserve"> la-</w:t>
      </w:r>
      <w:proofErr w:type="spellStart"/>
      <w:r w:rsidRPr="00CF68E5">
        <w:rPr>
          <w:rFonts w:ascii="Times New Roman" w:eastAsia="Aptos" w:hAnsi="Times New Roman" w:cs="Times New Roman"/>
          <w:kern w:val="2"/>
          <w:sz w:val="20"/>
          <w:szCs w:val="20"/>
          <w:lang w:bidi="ar-JO"/>
          <w14:ligatures w14:val="standardContextual"/>
        </w:rPr>
        <w:t>humā</w:t>
      </w:r>
      <w:proofErr w:type="spellEnd"/>
      <w:r w:rsidRPr="00CF68E5">
        <w:rPr>
          <w:rFonts w:ascii="Times New Roman" w:eastAsia="Aptos" w:hAnsi="Times New Roman" w:cs="Times New Roman"/>
          <w:kern w:val="2"/>
          <w:sz w:val="20"/>
          <w:szCs w:val="20"/>
          <w:lang w:bidi="ar-JO"/>
          <w14:ligatures w14:val="standardContextual"/>
        </w:rPr>
        <w:t xml:space="preserve"> (2019).</w:t>
      </w:r>
    </w:p>
    <w:p w14:paraId="61ADE695"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Hayʼat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muḥāsabah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murājaʻah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lil-muʼassasāt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mālīyah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Islāmīyah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Miʻyār</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raqm</w:t>
      </w:r>
      <w:proofErr w:type="spellEnd"/>
      <w:r w:rsidRPr="00CF68E5">
        <w:rPr>
          <w:rFonts w:ascii="Times New Roman" w:eastAsia="Aptos" w:hAnsi="Times New Roman" w:cs="Times New Roman"/>
          <w:kern w:val="2"/>
          <w:sz w:val="20"/>
          <w:szCs w:val="20"/>
          <w:lang w:bidi="ar-JO"/>
          <w14:ligatures w14:val="standardContextual"/>
        </w:rPr>
        <w:t xml:space="preserve"> (35), </w:t>
      </w:r>
      <w:proofErr w:type="spellStart"/>
      <w:r w:rsidRPr="00CF68E5">
        <w:rPr>
          <w:rFonts w:ascii="Times New Roman" w:eastAsia="Aptos" w:hAnsi="Times New Roman" w:cs="Times New Roman"/>
          <w:kern w:val="2"/>
          <w:sz w:val="20"/>
          <w:szCs w:val="20"/>
          <w:lang w:bidi="ar-JO"/>
          <w14:ligatures w14:val="standardContextual"/>
        </w:rPr>
        <w:t>Mamlakat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Baḥrayn</w:t>
      </w:r>
      <w:proofErr w:type="spellEnd"/>
      <w:r w:rsidRPr="00CF68E5">
        <w:rPr>
          <w:rFonts w:ascii="Times New Roman" w:eastAsia="Aptos" w:hAnsi="Times New Roman" w:cs="Times New Roman"/>
          <w:kern w:val="2"/>
          <w:sz w:val="20"/>
          <w:szCs w:val="20"/>
          <w:lang w:bidi="ar-JO"/>
          <w14:ligatures w14:val="standardContextual"/>
        </w:rPr>
        <w:t>.</w:t>
      </w:r>
    </w:p>
    <w:p w14:paraId="6773D332"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roofErr w:type="spellStart"/>
      <w:r w:rsidRPr="00CF68E5">
        <w:rPr>
          <w:rFonts w:ascii="Times New Roman" w:eastAsia="Aptos" w:hAnsi="Times New Roman" w:cs="Times New Roman"/>
          <w:kern w:val="2"/>
          <w:sz w:val="20"/>
          <w:szCs w:val="20"/>
          <w:lang w:bidi="ar-JO"/>
          <w14:ligatures w14:val="standardContextual"/>
        </w:rPr>
        <w:t>Yāsīn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Muḥammad</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wa-ākharūn</w:t>
      </w:r>
      <w:proofErr w:type="spellEnd"/>
      <w:r w:rsidRPr="00CF68E5">
        <w:rPr>
          <w:rFonts w:ascii="Times New Roman" w:eastAsia="Aptos" w:hAnsi="Times New Roman" w:cs="Times New Roman"/>
          <w:kern w:val="2"/>
          <w:sz w:val="20"/>
          <w:szCs w:val="20"/>
          <w:lang w:bidi="ar-JO"/>
          <w14:ligatures w14:val="standardContextual"/>
        </w:rPr>
        <w:t xml:space="preserve">, (1995), </w:t>
      </w:r>
      <w:proofErr w:type="spellStart"/>
      <w:r w:rsidRPr="00CF68E5">
        <w:rPr>
          <w:rFonts w:ascii="Times New Roman" w:eastAsia="Aptos" w:hAnsi="Times New Roman" w:cs="Times New Roman"/>
          <w:kern w:val="2"/>
          <w:sz w:val="20"/>
          <w:szCs w:val="20"/>
          <w:lang w:bidi="ar-JO"/>
          <w14:ligatures w14:val="standardContextual"/>
        </w:rPr>
        <w:t>Abḥāth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wa-aʻmāl</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nadwah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khāmisah</w:t>
      </w:r>
      <w:proofErr w:type="spellEnd"/>
      <w:r w:rsidRPr="00CF68E5">
        <w:rPr>
          <w:rFonts w:ascii="Times New Roman" w:eastAsia="Aptos" w:hAnsi="Times New Roman" w:cs="Times New Roman"/>
          <w:kern w:val="2"/>
          <w:sz w:val="20"/>
          <w:szCs w:val="20"/>
          <w:lang w:bidi="ar-JO"/>
          <w14:ligatures w14:val="standardContextual"/>
        </w:rPr>
        <w:t xml:space="preserve"> li-</w:t>
      </w:r>
      <w:proofErr w:type="spellStart"/>
      <w:r w:rsidRPr="00CF68E5">
        <w:rPr>
          <w:rFonts w:ascii="Times New Roman" w:eastAsia="Aptos" w:hAnsi="Times New Roman" w:cs="Times New Roman"/>
          <w:kern w:val="2"/>
          <w:sz w:val="20"/>
          <w:szCs w:val="20"/>
          <w:lang w:bidi="ar-JO"/>
          <w14:ligatures w14:val="standardContextual"/>
        </w:rPr>
        <w:t>qaḍāyā</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muʻāṣirah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Lubnān</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Amānah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ʻĀmmah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lil-Hayʼah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sharʻīyah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ʻĀlamīyah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lil-zakāt-byt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zakāh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Kuwaytī</w:t>
      </w:r>
      <w:proofErr w:type="spellEnd"/>
      <w:r w:rsidRPr="00CF68E5">
        <w:rPr>
          <w:rFonts w:ascii="Times New Roman" w:eastAsia="Aptos" w:hAnsi="Times New Roman" w:cs="Times New Roman"/>
          <w:kern w:val="2"/>
          <w:sz w:val="20"/>
          <w:szCs w:val="20"/>
          <w:lang w:bidi="ar-JO"/>
          <w14:ligatures w14:val="standardContextual"/>
        </w:rPr>
        <w:t>.</w:t>
      </w:r>
    </w:p>
    <w:p w14:paraId="617A02AC"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Yaḥyá</w:t>
      </w:r>
      <w:proofErr w:type="spellEnd"/>
      <w:r w:rsidRPr="00CF68E5">
        <w:rPr>
          <w:rFonts w:ascii="Times New Roman" w:eastAsia="Aptos" w:hAnsi="Times New Roman" w:cs="Times New Roman"/>
          <w:kern w:val="2"/>
          <w:sz w:val="20"/>
          <w:szCs w:val="20"/>
          <w:lang w:bidi="ar-JO"/>
          <w14:ligatures w14:val="standardContextual"/>
        </w:rPr>
        <w:t xml:space="preserve">, Fahd, (1434h), </w:t>
      </w:r>
      <w:proofErr w:type="gramStart"/>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Zakāt</w:t>
      </w:r>
      <w:proofErr w:type="spellEnd"/>
      <w:proofErr w:type="gram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Dīn</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muʼajjal</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muʻāmalāt</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mālīyah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proofErr w:type="gramStart"/>
      <w:r w:rsidRPr="00CF68E5">
        <w:rPr>
          <w:rFonts w:ascii="Times New Roman" w:eastAsia="Aptos" w:hAnsi="Times New Roman" w:cs="Times New Roman"/>
          <w:kern w:val="2"/>
          <w:sz w:val="20"/>
          <w:szCs w:val="20"/>
          <w:lang w:bidi="ar-JO"/>
          <w14:ligatures w14:val="standardContextual"/>
        </w:rPr>
        <w:t>muʻāṣirah</w:t>
      </w:r>
      <w:proofErr w:type="spellEnd"/>
      <w:r w:rsidRPr="00CF68E5">
        <w:rPr>
          <w:rFonts w:ascii="Times New Roman" w:eastAsia="Aptos" w:hAnsi="Times New Roman" w:cs="Times New Roman"/>
          <w:kern w:val="2"/>
          <w:sz w:val="20"/>
          <w:szCs w:val="20"/>
          <w:lang w:bidi="ar-JO"/>
          <w14:ligatures w14:val="standardContextual"/>
        </w:rPr>
        <w:t xml:space="preserve"> ”</w:t>
      </w:r>
      <w:proofErr w:type="gram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Waraqah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baḥthīyah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fī</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Abḥāth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dawrah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ḥādīyah</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wa</w:t>
      </w:r>
      <w:proofErr w:type="spellEnd"/>
      <w:r w:rsidRPr="00CF68E5">
        <w:rPr>
          <w:rFonts w:ascii="Times New Roman" w:eastAsia="Aptos" w:hAnsi="Times New Roman" w:cs="Times New Roman"/>
          <w:kern w:val="2"/>
          <w:sz w:val="20"/>
          <w:szCs w:val="20"/>
          <w:lang w:bidi="ar-JO"/>
          <w14:ligatures w14:val="standardContextual"/>
        </w:rPr>
        <w:t>-al-</w:t>
      </w:r>
      <w:proofErr w:type="spellStart"/>
      <w:r w:rsidRPr="00CF68E5">
        <w:rPr>
          <w:rFonts w:ascii="Times New Roman" w:eastAsia="Aptos" w:hAnsi="Times New Roman" w:cs="Times New Roman"/>
          <w:kern w:val="2"/>
          <w:sz w:val="20"/>
          <w:szCs w:val="20"/>
          <w:lang w:bidi="ar-JO"/>
          <w14:ligatures w14:val="standardContextual"/>
        </w:rPr>
        <w:t>ʻishrūn</w:t>
      </w:r>
      <w:proofErr w:type="spellEnd"/>
      <w:r w:rsidRPr="00CF68E5">
        <w:rPr>
          <w:rFonts w:ascii="Times New Roman" w:eastAsia="Aptos" w:hAnsi="Times New Roman" w:cs="Times New Roman"/>
          <w:kern w:val="2"/>
          <w:sz w:val="20"/>
          <w:szCs w:val="20"/>
          <w:lang w:bidi="ar-JO"/>
          <w14:ligatures w14:val="standardContextual"/>
        </w:rPr>
        <w:t xml:space="preserve"> </w:t>
      </w:r>
      <w:proofErr w:type="spellStart"/>
      <w:r w:rsidRPr="00CF68E5">
        <w:rPr>
          <w:rFonts w:ascii="Times New Roman" w:eastAsia="Aptos" w:hAnsi="Times New Roman" w:cs="Times New Roman"/>
          <w:kern w:val="2"/>
          <w:sz w:val="20"/>
          <w:szCs w:val="20"/>
          <w:lang w:bidi="ar-JO"/>
          <w14:ligatures w14:val="standardContextual"/>
        </w:rPr>
        <w:t>lil-Majmaʻ</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fiqhī</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Islāmī</w:t>
      </w:r>
      <w:proofErr w:type="spellEnd"/>
      <w:r w:rsidRPr="00CF68E5">
        <w:rPr>
          <w:rFonts w:ascii="Times New Roman" w:eastAsia="Aptos" w:hAnsi="Times New Roman" w:cs="Times New Roman"/>
          <w:kern w:val="2"/>
          <w:sz w:val="20"/>
          <w:szCs w:val="20"/>
          <w:lang w:bidi="ar-JO"/>
          <w14:ligatures w14:val="standardContextual"/>
        </w:rPr>
        <w:t>, al-</w:t>
      </w:r>
      <w:proofErr w:type="spellStart"/>
      <w:r w:rsidRPr="00CF68E5">
        <w:rPr>
          <w:rFonts w:ascii="Times New Roman" w:eastAsia="Aptos" w:hAnsi="Times New Roman" w:cs="Times New Roman"/>
          <w:kern w:val="2"/>
          <w:sz w:val="20"/>
          <w:szCs w:val="20"/>
          <w:lang w:bidi="ar-JO"/>
          <w14:ligatures w14:val="standardContextual"/>
        </w:rPr>
        <w:t>Mamlakah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ʻArabīyah</w:t>
      </w:r>
      <w:proofErr w:type="spellEnd"/>
      <w:r w:rsidRPr="00CF68E5">
        <w:rPr>
          <w:rFonts w:ascii="Times New Roman" w:eastAsia="Aptos" w:hAnsi="Times New Roman" w:cs="Times New Roman"/>
          <w:kern w:val="2"/>
          <w:sz w:val="20"/>
          <w:szCs w:val="20"/>
          <w:lang w:bidi="ar-JO"/>
          <w14:ligatures w14:val="standardContextual"/>
        </w:rPr>
        <w:t xml:space="preserve"> al-</w:t>
      </w:r>
      <w:proofErr w:type="spellStart"/>
      <w:r w:rsidRPr="00CF68E5">
        <w:rPr>
          <w:rFonts w:ascii="Times New Roman" w:eastAsia="Aptos" w:hAnsi="Times New Roman" w:cs="Times New Roman"/>
          <w:kern w:val="2"/>
          <w:sz w:val="20"/>
          <w:szCs w:val="20"/>
          <w:lang w:bidi="ar-JO"/>
          <w14:ligatures w14:val="standardContextual"/>
        </w:rPr>
        <w:t>Saʻūdīyah</w:t>
      </w:r>
      <w:proofErr w:type="spellEnd"/>
      <w:r w:rsidRPr="00CF68E5">
        <w:rPr>
          <w:rFonts w:ascii="Times New Roman" w:eastAsia="Aptos" w:hAnsi="Times New Roman" w:cs="Times New Roman"/>
          <w:kern w:val="2"/>
          <w:sz w:val="20"/>
          <w:szCs w:val="20"/>
          <w:lang w:bidi="ar-JO"/>
          <w14:ligatures w14:val="standardContextual"/>
        </w:rPr>
        <w:t>.</w:t>
      </w:r>
    </w:p>
    <w:p w14:paraId="20C574B3" w14:textId="77777777" w:rsidR="00CF68E5" w:rsidRPr="00CF68E5" w:rsidRDefault="00CF68E5" w:rsidP="00CF68E5">
      <w:pPr>
        <w:spacing w:line="360" w:lineRule="auto"/>
        <w:ind w:left="426" w:hanging="426"/>
        <w:rPr>
          <w:rFonts w:ascii="Times New Roman" w:eastAsia="Aptos" w:hAnsi="Times New Roman" w:cs="Times New Roman"/>
          <w:kern w:val="2"/>
          <w:sz w:val="20"/>
          <w:szCs w:val="20"/>
          <w:rtl/>
          <w:lang w:bidi="ar-JO"/>
          <w14:ligatures w14:val="standardContextual"/>
        </w:rPr>
      </w:pPr>
    </w:p>
    <w:p w14:paraId="521AC64D" w14:textId="77777777" w:rsidR="00CF68E5" w:rsidRPr="00CF68E5" w:rsidRDefault="00CF68E5" w:rsidP="00CF68E5">
      <w:pPr>
        <w:spacing w:line="360" w:lineRule="auto"/>
        <w:ind w:left="426" w:hanging="426"/>
        <w:rPr>
          <w:rFonts w:ascii="Simplified Arabic" w:eastAsia="Aptos" w:hAnsi="Simplified Arabic" w:cs="Simplified Arabic"/>
          <w:kern w:val="2"/>
          <w:sz w:val="28"/>
          <w:szCs w:val="28"/>
          <w:rtl/>
          <w:lang w:bidi="ar-JO"/>
          <w14:ligatures w14:val="standardContextual"/>
        </w:rPr>
      </w:pPr>
    </w:p>
    <w:p w14:paraId="6836588E" w14:textId="77777777" w:rsidR="006E42E4" w:rsidRPr="006E42E4" w:rsidRDefault="006E42E4" w:rsidP="006E42E4">
      <w:pPr>
        <w:bidi/>
        <w:spacing w:after="0" w:line="240" w:lineRule="auto"/>
        <w:ind w:left="360"/>
        <w:jc w:val="lowKashida"/>
        <w:rPr>
          <w:rFonts w:ascii="Simplified Arabic" w:eastAsia="Calibri" w:hAnsi="Simplified Arabic" w:cs="Simplified Arabic"/>
          <w:sz w:val="28"/>
          <w:szCs w:val="28"/>
        </w:rPr>
      </w:pPr>
    </w:p>
    <w:p w14:paraId="07F01E99"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8"/>
          <w:szCs w:val="28"/>
          <w:rtl/>
        </w:rPr>
      </w:pPr>
    </w:p>
    <w:p w14:paraId="21D29359"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8"/>
          <w:szCs w:val="28"/>
          <w:rtl/>
        </w:rPr>
      </w:pPr>
    </w:p>
    <w:p w14:paraId="266B86EA"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8"/>
          <w:szCs w:val="28"/>
          <w:rtl/>
        </w:rPr>
      </w:pPr>
    </w:p>
    <w:p w14:paraId="062380B9"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8"/>
          <w:szCs w:val="28"/>
          <w:rtl/>
        </w:rPr>
      </w:pPr>
    </w:p>
    <w:p w14:paraId="1B0DF826"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8"/>
          <w:szCs w:val="28"/>
          <w:rtl/>
        </w:rPr>
      </w:pPr>
    </w:p>
    <w:p w14:paraId="01F59377"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8"/>
          <w:szCs w:val="28"/>
          <w:rtl/>
        </w:rPr>
      </w:pPr>
    </w:p>
    <w:p w14:paraId="4526DE8C"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8"/>
          <w:szCs w:val="28"/>
          <w:rtl/>
        </w:rPr>
      </w:pPr>
    </w:p>
    <w:p w14:paraId="7F34820A"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8"/>
          <w:szCs w:val="28"/>
          <w:rtl/>
        </w:rPr>
      </w:pPr>
    </w:p>
    <w:p w14:paraId="1C6DC108"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8"/>
          <w:szCs w:val="28"/>
          <w:rtl/>
        </w:rPr>
      </w:pPr>
    </w:p>
    <w:p w14:paraId="39930C13" w14:textId="77777777" w:rsidR="00154A59" w:rsidRDefault="00154A59" w:rsidP="006E42E4">
      <w:pPr>
        <w:tabs>
          <w:tab w:val="left" w:pos="5344"/>
        </w:tabs>
        <w:spacing w:line="240" w:lineRule="auto"/>
        <w:jc w:val="center"/>
        <w:rPr>
          <w:rFonts w:ascii="Times New Roman" w:eastAsia="Calibri" w:hAnsi="Times New Roman" w:cs="Times New Roman"/>
          <w:b/>
          <w:bCs/>
          <w:sz w:val="28"/>
          <w:szCs w:val="28"/>
          <w:rtl/>
        </w:rPr>
      </w:pPr>
    </w:p>
    <w:p w14:paraId="59430945" w14:textId="77777777" w:rsidR="00154A59" w:rsidRDefault="00154A59" w:rsidP="006E42E4">
      <w:pPr>
        <w:tabs>
          <w:tab w:val="left" w:pos="5344"/>
        </w:tabs>
        <w:spacing w:line="240" w:lineRule="auto"/>
        <w:jc w:val="center"/>
        <w:rPr>
          <w:rFonts w:ascii="Times New Roman" w:eastAsia="Calibri" w:hAnsi="Times New Roman" w:cs="Times New Roman"/>
          <w:b/>
          <w:bCs/>
          <w:sz w:val="28"/>
          <w:szCs w:val="28"/>
          <w:rtl/>
        </w:rPr>
      </w:pPr>
    </w:p>
    <w:p w14:paraId="7BC78A22" w14:textId="77777777" w:rsidR="00154A59" w:rsidRDefault="00154A59" w:rsidP="006E42E4">
      <w:pPr>
        <w:tabs>
          <w:tab w:val="left" w:pos="5344"/>
        </w:tabs>
        <w:spacing w:line="240" w:lineRule="auto"/>
        <w:jc w:val="center"/>
        <w:rPr>
          <w:rFonts w:ascii="Times New Roman" w:eastAsia="Calibri" w:hAnsi="Times New Roman" w:cs="Times New Roman"/>
          <w:b/>
          <w:bCs/>
          <w:sz w:val="28"/>
          <w:szCs w:val="28"/>
          <w:rtl/>
        </w:rPr>
      </w:pPr>
    </w:p>
    <w:p w14:paraId="310B3409" w14:textId="77777777" w:rsidR="00CF68E5" w:rsidRDefault="00CF68E5" w:rsidP="00CF68E5">
      <w:pPr>
        <w:tabs>
          <w:tab w:val="left" w:pos="5344"/>
        </w:tabs>
        <w:spacing w:before="1800" w:line="240" w:lineRule="auto"/>
        <w:jc w:val="center"/>
        <w:rPr>
          <w:rFonts w:ascii="Times New Roman" w:eastAsia="Calibri" w:hAnsi="Times New Roman" w:cs="Times New Roman"/>
          <w:sz w:val="32"/>
          <w:szCs w:val="32"/>
          <w:rtl/>
        </w:rPr>
      </w:pPr>
      <w:r w:rsidRPr="006E42E4">
        <w:rPr>
          <w:rFonts w:ascii="Simplified Arabic" w:eastAsia="Calibri" w:hAnsi="Simplified Arabic" w:cs="Simplified Arabic"/>
          <w:noProof/>
          <w:sz w:val="36"/>
          <w:szCs w:val="36"/>
          <w:rtl/>
        </w:rPr>
        <w:lastRenderedPageBreak/>
        <mc:AlternateContent>
          <mc:Choice Requires="wps">
            <w:drawing>
              <wp:anchor distT="0" distB="0" distL="114300" distR="114300" simplePos="0" relativeHeight="251659264" behindDoc="0" locked="0" layoutInCell="1" allowOverlap="1" wp14:anchorId="0E461910" wp14:editId="323C41FF">
                <wp:simplePos x="0" y="0"/>
                <wp:positionH relativeFrom="column">
                  <wp:posOffset>174625</wp:posOffset>
                </wp:positionH>
                <wp:positionV relativeFrom="paragraph">
                  <wp:posOffset>-736572</wp:posOffset>
                </wp:positionV>
                <wp:extent cx="5701085" cy="609600"/>
                <wp:effectExtent l="0" t="0" r="0" b="0"/>
                <wp:wrapNone/>
                <wp:docPr id="1235942425" name="Text Box 2"/>
                <wp:cNvGraphicFramePr/>
                <a:graphic xmlns:a="http://schemas.openxmlformats.org/drawingml/2006/main">
                  <a:graphicData uri="http://schemas.microsoft.com/office/word/2010/wordprocessingShape">
                    <wps:wsp>
                      <wps:cNvSpPr txBox="1"/>
                      <wps:spPr>
                        <a:xfrm>
                          <a:off x="0" y="0"/>
                          <a:ext cx="5701085" cy="609600"/>
                        </a:xfrm>
                        <a:prstGeom prst="rect">
                          <a:avLst/>
                        </a:prstGeom>
                        <a:solidFill>
                          <a:sysClr val="window" lastClr="FFFFFF"/>
                        </a:solidFill>
                        <a:ln w="6350">
                          <a:noFill/>
                        </a:ln>
                      </wps:spPr>
                      <wps:txbx>
                        <w:txbxContent>
                          <w:p w14:paraId="2101F878" w14:textId="77777777" w:rsidR="006E42E4" w:rsidRPr="005E6E47" w:rsidRDefault="006E42E4" w:rsidP="001C6068">
                            <w:pPr>
                              <w:pStyle w:val="Header"/>
                              <w:jc w:val="center"/>
                              <w:rPr>
                                <w:rFonts w:ascii="Simplified Arabic" w:hAnsi="Simplified Arabic" w:cs="Simplified Arabic"/>
                                <w:rtl/>
                              </w:rPr>
                            </w:pPr>
                            <w:r w:rsidRPr="005E6E47">
                              <w:rPr>
                                <w:rFonts w:ascii="Simplified Arabic" w:hAnsi="Simplified Arabic" w:cs="Simplified Arabic"/>
                                <w:rtl/>
                              </w:rPr>
                              <w:t>مجلة جامعة الملك عبدالعزيز: الآداب وا</w:t>
                            </w:r>
                            <w:r>
                              <w:rPr>
                                <w:rFonts w:ascii="Simplified Arabic" w:hAnsi="Simplified Arabic" w:cs="Simplified Arabic"/>
                                <w:rtl/>
                              </w:rPr>
                              <w:t>لعلوم الإنسانية، م (٣٣)، ع (5)،</w:t>
                            </w:r>
                            <w:r w:rsidRPr="005E6E47">
                              <w:rPr>
                                <w:rFonts w:ascii="Simplified Arabic" w:hAnsi="Simplified Arabic" w:cs="Simplified Arabic"/>
                                <w:rtl/>
                              </w:rPr>
                              <w:t xml:space="preserve"> ص ص: </w:t>
                            </w:r>
                            <w:r w:rsidR="00CF68E5">
                              <w:rPr>
                                <w:rFonts w:ascii="Simplified Arabic" w:hAnsi="Simplified Arabic" w:cs="Simplified Arabic" w:hint="cs"/>
                                <w:rtl/>
                                <w:lang w:bidi="ar-EG"/>
                              </w:rPr>
                              <w:t>500</w:t>
                            </w:r>
                            <w:r w:rsidRPr="005E6E47">
                              <w:rPr>
                                <w:rFonts w:ascii="Simplified Arabic" w:hAnsi="Simplified Arabic" w:cs="Simplified Arabic"/>
                                <w:rtl/>
                              </w:rPr>
                              <w:t xml:space="preserve"> – </w:t>
                            </w:r>
                            <w:r>
                              <w:rPr>
                                <w:rFonts w:ascii="Simplified Arabic" w:hAnsi="Simplified Arabic" w:cs="Simplified Arabic" w:hint="cs"/>
                                <w:rtl/>
                              </w:rPr>
                              <w:t>52</w:t>
                            </w:r>
                            <w:r w:rsidR="001C6068">
                              <w:rPr>
                                <w:rFonts w:ascii="Simplified Arabic" w:hAnsi="Simplified Arabic" w:cs="Simplified Arabic" w:hint="cs"/>
                                <w:rtl/>
                                <w:lang w:bidi="ar-EG"/>
                              </w:rPr>
                              <w:t>2</w:t>
                            </w:r>
                            <w:r w:rsidRPr="005E6E47">
                              <w:rPr>
                                <w:rFonts w:ascii="Simplified Arabic" w:hAnsi="Simplified Arabic" w:cs="Simplified Arabic"/>
                                <w:rtl/>
                              </w:rPr>
                              <w:t>، (٢٠٢٥م)</w:t>
                            </w:r>
                          </w:p>
                          <w:p w14:paraId="63A5D574" w14:textId="77777777" w:rsidR="006E42E4" w:rsidRPr="00CF68E5" w:rsidRDefault="006E42E4" w:rsidP="006E42E4">
                            <w:pPr>
                              <w:pStyle w:val="Header"/>
                              <w:jc w:val="center"/>
                              <w:rPr>
                                <w:rFonts w:ascii="Times New Roman" w:hAnsi="Times New Roman" w:cs="Times New Roman"/>
                              </w:rPr>
                            </w:pPr>
                            <w:r w:rsidRPr="00CF68E5">
                              <w:rPr>
                                <w:rFonts w:ascii="Times New Roman" w:hAnsi="Times New Roman" w:cs="Times New Roman"/>
                              </w:rPr>
                              <w:t>DOI: 10.64064/1658-4295.1072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82BF2" id="_x0000_t202" coordsize="21600,21600" o:spt="202" path="m,l,21600r21600,l21600,xe">
                <v:stroke joinstyle="miter"/>
                <v:path gradientshapeok="t" o:connecttype="rect"/>
              </v:shapetype>
              <v:shape id="Text Box 2" o:spid="_x0000_s1026" type="#_x0000_t202" style="position:absolute;left:0;text-align:left;margin-left:13.75pt;margin-top:-58pt;width:448.9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" fillcolor="window" stroked="f" strokeweight=".5pt">
                <v:textbox>
                  <w:txbxContent>
                    <w:p w:rsidR="006E42E4" w:rsidRPr="005E6E47" w:rsidRDefault="006E42E4" w:rsidP="001C6068">
                      <w:pPr>
                        <w:pStyle w:val="Header"/>
                        <w:jc w:val="center"/>
                        <w:rPr>
                          <w:rFonts w:ascii="Simplified Arabic" w:hAnsi="Simplified Arabic" w:cs="Simplified Arabic"/>
                          <w:rtl/>
                        </w:rPr>
                      </w:pPr>
                      <w:r w:rsidRPr="005E6E47">
                        <w:rPr>
                          <w:rFonts w:ascii="Simplified Arabic" w:hAnsi="Simplified Arabic" w:cs="Simplified Arabic"/>
                          <w:rtl/>
                        </w:rPr>
                        <w:t>مجلة جامعة الملك عبدالعزيز: الآداب وا</w:t>
                      </w:r>
                      <w:r>
                        <w:rPr>
                          <w:rFonts w:ascii="Simplified Arabic" w:hAnsi="Simplified Arabic" w:cs="Simplified Arabic"/>
                          <w:rtl/>
                        </w:rPr>
                        <w:t>لعلوم الإنسانية، م (٣٣)، ع (5)،</w:t>
                      </w:r>
                      <w:r w:rsidRPr="005E6E47">
                        <w:rPr>
                          <w:rFonts w:ascii="Simplified Arabic" w:hAnsi="Simplified Arabic" w:cs="Simplified Arabic"/>
                          <w:rtl/>
                        </w:rPr>
                        <w:t xml:space="preserve"> ص ص: </w:t>
                      </w:r>
                      <w:r w:rsidR="00CF68E5">
                        <w:rPr>
                          <w:rFonts w:ascii="Simplified Arabic" w:hAnsi="Simplified Arabic" w:cs="Simplified Arabic" w:hint="cs"/>
                          <w:rtl/>
                          <w:lang w:bidi="ar-EG"/>
                        </w:rPr>
                        <w:t>500</w:t>
                      </w:r>
                      <w:r w:rsidRPr="005E6E47">
                        <w:rPr>
                          <w:rFonts w:ascii="Simplified Arabic" w:hAnsi="Simplified Arabic" w:cs="Simplified Arabic"/>
                          <w:rtl/>
                        </w:rPr>
                        <w:t xml:space="preserve"> – </w:t>
                      </w:r>
                      <w:r>
                        <w:rPr>
                          <w:rFonts w:ascii="Simplified Arabic" w:hAnsi="Simplified Arabic" w:cs="Simplified Arabic" w:hint="cs"/>
                          <w:rtl/>
                        </w:rPr>
                        <w:t>52</w:t>
                      </w:r>
                      <w:r w:rsidR="001C6068">
                        <w:rPr>
                          <w:rFonts w:ascii="Simplified Arabic" w:hAnsi="Simplified Arabic" w:cs="Simplified Arabic" w:hint="cs"/>
                          <w:rtl/>
                          <w:lang w:bidi="ar-EG"/>
                        </w:rPr>
                        <w:t>2</w:t>
                      </w:r>
                      <w:r w:rsidRPr="005E6E47">
                        <w:rPr>
                          <w:rFonts w:ascii="Simplified Arabic" w:hAnsi="Simplified Arabic" w:cs="Simplified Arabic"/>
                          <w:rtl/>
                        </w:rPr>
                        <w:t>، (٢٠٢٥م)</w:t>
                      </w:r>
                    </w:p>
                    <w:p w:rsidR="006E42E4" w:rsidRPr="00CF68E5" w:rsidRDefault="006E42E4" w:rsidP="006E42E4">
                      <w:pPr>
                        <w:pStyle w:val="Header"/>
                        <w:jc w:val="center"/>
                        <w:rPr>
                          <w:rFonts w:ascii="Times New Roman" w:hAnsi="Times New Roman" w:cs="Times New Roman"/>
                        </w:rPr>
                      </w:pPr>
                      <w:r w:rsidRPr="00CF68E5">
                        <w:rPr>
                          <w:rFonts w:ascii="Times New Roman" w:hAnsi="Times New Roman" w:cs="Times New Roman"/>
                        </w:rPr>
                        <w:t>DOI: 10.64064/1658-4295.1072</w:t>
                      </w:r>
                    </w:p>
                  </w:txbxContent>
                </v:textbox>
              </v:shape>
            </w:pict>
          </mc:Fallback>
        </mc:AlternateContent>
      </w:r>
    </w:p>
    <w:p w14:paraId="15D81683" w14:textId="77777777" w:rsidR="006E42E4" w:rsidRPr="006E42E4" w:rsidRDefault="006E42E4" w:rsidP="00CF68E5">
      <w:pPr>
        <w:tabs>
          <w:tab w:val="left" w:pos="5344"/>
        </w:tabs>
        <w:spacing w:before="1800" w:line="240" w:lineRule="auto"/>
        <w:jc w:val="center"/>
        <w:rPr>
          <w:rFonts w:ascii="Times New Roman" w:eastAsia="Calibri" w:hAnsi="Times New Roman" w:cs="Times New Roman"/>
          <w:sz w:val="32"/>
          <w:szCs w:val="32"/>
        </w:rPr>
      </w:pPr>
      <w:r w:rsidRPr="006E42E4">
        <w:rPr>
          <w:rFonts w:ascii="Times New Roman" w:eastAsia="Calibri" w:hAnsi="Times New Roman" w:cs="Times New Roman"/>
          <w:sz w:val="32"/>
          <w:szCs w:val="32"/>
        </w:rPr>
        <w:t>The Zakat Treatment of the End-of-Service Benefits Provision in the Zakat Collection Regulations Issued in 1445 AH</w:t>
      </w:r>
    </w:p>
    <w:p w14:paraId="1DE45FE1" w14:textId="77777777" w:rsidR="006E42E4" w:rsidRPr="006E42E4" w:rsidRDefault="006E42E4" w:rsidP="006E42E4">
      <w:pPr>
        <w:tabs>
          <w:tab w:val="left" w:pos="5344"/>
        </w:tabs>
        <w:spacing w:line="240" w:lineRule="auto"/>
        <w:jc w:val="center"/>
        <w:rPr>
          <w:rFonts w:ascii="Times New Roman" w:eastAsia="Calibri" w:hAnsi="Times New Roman" w:cs="Times New Roman"/>
          <w:b/>
          <w:bCs/>
          <w:sz w:val="24"/>
          <w:szCs w:val="24"/>
        </w:rPr>
      </w:pPr>
      <w:r w:rsidRPr="006E42E4">
        <w:rPr>
          <w:rFonts w:ascii="Times New Roman" w:eastAsia="Calibri" w:hAnsi="Times New Roman" w:cs="Times New Roman"/>
          <w:b/>
          <w:bCs/>
          <w:sz w:val="24"/>
          <w:szCs w:val="24"/>
        </w:rPr>
        <w:t xml:space="preserve">Maha Rashed Saleh </w:t>
      </w:r>
      <w:proofErr w:type="spellStart"/>
      <w:r w:rsidRPr="006E42E4">
        <w:rPr>
          <w:rFonts w:ascii="Times New Roman" w:eastAsia="Calibri" w:hAnsi="Times New Roman" w:cs="Times New Roman"/>
          <w:b/>
          <w:bCs/>
          <w:sz w:val="24"/>
          <w:szCs w:val="24"/>
        </w:rPr>
        <w:t>Althobaiti</w:t>
      </w:r>
      <w:proofErr w:type="spellEnd"/>
    </w:p>
    <w:p w14:paraId="5D3F0EBB" w14:textId="77777777" w:rsidR="006E42E4" w:rsidRPr="006E42E4" w:rsidRDefault="006E42E4" w:rsidP="006E42E4">
      <w:pPr>
        <w:spacing w:after="0" w:line="240" w:lineRule="auto"/>
        <w:ind w:firstLine="454"/>
        <w:jc w:val="center"/>
        <w:rPr>
          <w:rFonts w:ascii="Times New Roman" w:eastAsia="Constantia" w:hAnsi="Times New Roman" w:cs="Times New Roman"/>
          <w:bCs/>
          <w:color w:val="000000"/>
          <w:sz w:val="24"/>
          <w:szCs w:val="24"/>
        </w:rPr>
      </w:pPr>
      <w:r w:rsidRPr="006E42E4">
        <w:rPr>
          <w:rFonts w:ascii="Times New Roman" w:eastAsia="Constantia" w:hAnsi="Times New Roman" w:cs="Times New Roman"/>
          <w:bCs/>
          <w:color w:val="000000"/>
          <w:sz w:val="24"/>
          <w:szCs w:val="24"/>
        </w:rPr>
        <w:t>Department of</w:t>
      </w:r>
      <w:r w:rsidRPr="006E42E4">
        <w:rPr>
          <w:rFonts w:ascii="Times New Roman" w:eastAsia="Calibri" w:hAnsi="Times New Roman" w:cs="Times New Roman"/>
          <w:bCs/>
          <w:sz w:val="24"/>
          <w:szCs w:val="24"/>
        </w:rPr>
        <w:t xml:space="preserve"> </w:t>
      </w:r>
      <w:r w:rsidRPr="006E42E4">
        <w:rPr>
          <w:rFonts w:ascii="Times New Roman" w:eastAsia="Constantia" w:hAnsi="Times New Roman" w:cs="Times New Roman"/>
          <w:bCs/>
          <w:color w:val="000000"/>
          <w:sz w:val="24"/>
          <w:szCs w:val="24"/>
        </w:rPr>
        <w:t>Sharia and Islamic Studies,</w:t>
      </w:r>
      <w:r w:rsidRPr="006E42E4">
        <w:rPr>
          <w:rFonts w:ascii="Times New Roman" w:eastAsia="Calibri" w:hAnsi="Times New Roman" w:cs="Times New Roman"/>
          <w:bCs/>
          <w:sz w:val="24"/>
          <w:szCs w:val="24"/>
        </w:rPr>
        <w:t xml:space="preserve"> </w:t>
      </w:r>
      <w:r w:rsidRPr="006E42E4">
        <w:rPr>
          <w:rFonts w:ascii="Times New Roman" w:eastAsia="Constantia" w:hAnsi="Times New Roman" w:cs="Times New Roman"/>
          <w:bCs/>
          <w:color w:val="000000"/>
          <w:sz w:val="24"/>
          <w:szCs w:val="24"/>
        </w:rPr>
        <w:t>Faculty of Arts and Humanities, King Abdulaziz University, Jeddah, Saudi Arabia</w:t>
      </w:r>
    </w:p>
    <w:p w14:paraId="57250D86" w14:textId="77777777" w:rsidR="006E42E4" w:rsidRPr="006E42E4" w:rsidRDefault="006E42E4" w:rsidP="00154A59">
      <w:pPr>
        <w:bidi/>
        <w:spacing w:before="120" w:after="0" w:line="240" w:lineRule="auto"/>
        <w:jc w:val="center"/>
        <w:rPr>
          <w:rFonts w:ascii="Times New Roman" w:eastAsia="Constantia" w:hAnsi="Times New Roman" w:cs="Times New Roman"/>
          <w:bCs/>
          <w:color w:val="000000"/>
          <w:sz w:val="24"/>
          <w:szCs w:val="24"/>
          <w:rtl/>
        </w:rPr>
      </w:pPr>
      <w:r w:rsidRPr="006E42E4">
        <w:rPr>
          <w:rFonts w:ascii="Times New Roman" w:eastAsia="Constantia" w:hAnsi="Times New Roman" w:cs="Times New Roman"/>
          <w:bCs/>
          <w:color w:val="000000"/>
          <w:sz w:val="24"/>
          <w:szCs w:val="24"/>
        </w:rPr>
        <w:t>malthobaiti0047@stu.kau.edu.sa</w:t>
      </w:r>
    </w:p>
    <w:p w14:paraId="4384B59B" w14:textId="77777777" w:rsidR="006E42E4" w:rsidRPr="006E42E4" w:rsidRDefault="00154A59" w:rsidP="00CF68E5">
      <w:pPr>
        <w:spacing w:before="120" w:after="0" w:line="240" w:lineRule="auto"/>
        <w:ind w:left="720" w:right="700"/>
        <w:jc w:val="both"/>
        <w:rPr>
          <w:rFonts w:asciiTheme="majorBidi" w:eastAsia="Calibri" w:hAnsiTheme="majorBidi" w:cstheme="majorBidi"/>
          <w:sz w:val="20"/>
          <w:szCs w:val="20"/>
        </w:rPr>
      </w:pPr>
      <w:r>
        <w:rPr>
          <w:rFonts w:asciiTheme="majorBidi" w:eastAsia="Calibri" w:hAnsiTheme="majorBidi" w:cstheme="majorBidi"/>
          <w:b/>
          <w:bCs/>
          <w:sz w:val="20"/>
          <w:szCs w:val="20"/>
        </w:rPr>
        <w:t>A</w:t>
      </w:r>
      <w:r w:rsidR="006E42E4" w:rsidRPr="006E42E4">
        <w:rPr>
          <w:rFonts w:asciiTheme="majorBidi" w:eastAsia="Calibri" w:hAnsiTheme="majorBidi" w:cstheme="majorBidi"/>
          <w:b/>
          <w:bCs/>
          <w:sz w:val="20"/>
          <w:szCs w:val="20"/>
        </w:rPr>
        <w:t>bstract</w:t>
      </w:r>
      <w:r w:rsidR="00CF68E5">
        <w:rPr>
          <w:rFonts w:asciiTheme="majorBidi" w:eastAsia="Calibri" w:hAnsiTheme="majorBidi" w:cstheme="majorBidi" w:hint="cs"/>
          <w:b/>
          <w:bCs/>
          <w:sz w:val="20"/>
          <w:szCs w:val="20"/>
          <w:rtl/>
        </w:rPr>
        <w:t>:</w:t>
      </w:r>
      <w:r w:rsidR="006E42E4" w:rsidRPr="006E42E4">
        <w:rPr>
          <w:rFonts w:asciiTheme="majorBidi" w:eastAsia="Calibri" w:hAnsiTheme="majorBidi" w:cstheme="majorBidi"/>
          <w:b/>
          <w:bCs/>
          <w:sz w:val="20"/>
          <w:szCs w:val="20"/>
        </w:rPr>
        <w:t xml:space="preserve"> </w:t>
      </w:r>
      <w:r w:rsidR="006E42E4" w:rsidRPr="006E42E4">
        <w:rPr>
          <w:rFonts w:asciiTheme="majorBidi" w:eastAsia="Calibri" w:hAnsiTheme="majorBidi" w:cstheme="majorBidi"/>
          <w:sz w:val="20"/>
          <w:szCs w:val="20"/>
        </w:rPr>
        <w:t>This study investigates a contemporary issue related to corporate Zakat, namely, the end-of-service bonus provision; is it considered a stable debt to be treated as debt for Zakat purposes or not</w:t>
      </w:r>
      <w:r w:rsidR="006E42E4" w:rsidRPr="006E42E4">
        <w:rPr>
          <w:rFonts w:asciiTheme="majorBidi" w:eastAsia="Calibri" w:hAnsiTheme="majorBidi" w:cstheme="majorBidi"/>
          <w:sz w:val="20"/>
          <w:szCs w:val="20"/>
          <w:rtl/>
        </w:rPr>
        <w:t>?</w:t>
      </w:r>
      <w:r w:rsidR="006E42E4" w:rsidRPr="006E42E4">
        <w:rPr>
          <w:rFonts w:asciiTheme="majorBidi" w:eastAsia="Calibri" w:hAnsiTheme="majorBidi" w:cstheme="majorBidi"/>
          <w:sz w:val="20"/>
          <w:szCs w:val="20"/>
        </w:rPr>
        <w:t xml:space="preserve"> The study aims to articulate the jurisprudential adaptation for the end-of-service bonus provision item and explore its Zakat status, relying on its accounting treatment according to International Financial Reporting Standards</w:t>
      </w:r>
      <w:r w:rsidR="006E42E4" w:rsidRPr="006E42E4">
        <w:rPr>
          <w:rFonts w:asciiTheme="majorBidi" w:eastAsia="Calibri" w:hAnsiTheme="majorBidi" w:cstheme="majorBidi"/>
          <w:sz w:val="20"/>
          <w:szCs w:val="20"/>
          <w:rtl/>
        </w:rPr>
        <w:t>.</w:t>
      </w:r>
      <w:r w:rsidR="006E42E4" w:rsidRPr="006E42E4">
        <w:rPr>
          <w:rFonts w:asciiTheme="majorBidi" w:eastAsia="Calibri" w:hAnsiTheme="majorBidi" w:cstheme="majorBidi"/>
          <w:sz w:val="20"/>
          <w:szCs w:val="20"/>
        </w:rPr>
        <w:t xml:space="preserve"> The study adopted the comparative jurisprudential approach</w:t>
      </w:r>
      <w:r w:rsidR="006E42E4" w:rsidRPr="006E42E4">
        <w:rPr>
          <w:rFonts w:asciiTheme="majorBidi" w:eastAsia="Calibri" w:hAnsiTheme="majorBidi" w:cstheme="majorBidi"/>
          <w:sz w:val="20"/>
          <w:szCs w:val="20"/>
          <w:rtl/>
        </w:rPr>
        <w:t>.</w:t>
      </w:r>
      <w:r w:rsidR="006E42E4" w:rsidRPr="006E42E4">
        <w:rPr>
          <w:rFonts w:asciiTheme="majorBidi" w:eastAsia="Calibri" w:hAnsiTheme="majorBidi" w:cstheme="majorBidi"/>
          <w:sz w:val="20"/>
          <w:szCs w:val="20"/>
        </w:rPr>
        <w:t xml:space="preserve"> The first section is dedicated to describing the end-of-service bonus provision from an accounting perspective, then the Zakat Regulation 1445's stance regarding the item is highlighted in the second section, followed by the jurisprudential adaptation of the end-of-service bonus and its provision in the third section</w:t>
      </w:r>
      <w:r w:rsidR="006E42E4" w:rsidRPr="006E42E4">
        <w:rPr>
          <w:rFonts w:asciiTheme="majorBidi" w:eastAsia="Calibri" w:hAnsiTheme="majorBidi" w:cstheme="majorBidi"/>
          <w:sz w:val="20"/>
          <w:szCs w:val="20"/>
          <w:rtl/>
        </w:rPr>
        <w:t>.</w:t>
      </w:r>
      <w:r w:rsidR="006E42E4" w:rsidRPr="006E42E4">
        <w:rPr>
          <w:rFonts w:asciiTheme="majorBidi" w:eastAsia="Calibri" w:hAnsiTheme="majorBidi" w:cstheme="majorBidi"/>
          <w:sz w:val="20"/>
          <w:szCs w:val="20"/>
        </w:rPr>
        <w:t xml:space="preserve"> The fourth section presents the legal ruling</w:t>
      </w:r>
      <w:r w:rsidR="006E42E4" w:rsidRPr="006E42E4">
        <w:rPr>
          <w:rFonts w:asciiTheme="majorBidi" w:eastAsia="Calibri" w:hAnsiTheme="majorBidi" w:cstheme="majorBidi"/>
          <w:sz w:val="20"/>
          <w:szCs w:val="20"/>
          <w:rtl/>
        </w:rPr>
        <w:t>.</w:t>
      </w:r>
      <w:r w:rsidR="006E42E4" w:rsidRPr="006E42E4">
        <w:rPr>
          <w:rFonts w:asciiTheme="majorBidi" w:eastAsia="Calibri" w:hAnsiTheme="majorBidi" w:cstheme="majorBidi"/>
          <w:sz w:val="20"/>
          <w:szCs w:val="20"/>
        </w:rPr>
        <w:t xml:space="preserve"> and finally, the fifth section includes the study's recommendation concerning the item</w:t>
      </w:r>
      <w:r w:rsidR="006E42E4" w:rsidRPr="006E42E4">
        <w:rPr>
          <w:rFonts w:asciiTheme="majorBidi" w:eastAsia="Calibri" w:hAnsiTheme="majorBidi" w:cstheme="majorBidi"/>
          <w:sz w:val="20"/>
          <w:szCs w:val="20"/>
          <w:rtl/>
        </w:rPr>
        <w:t>.</w:t>
      </w:r>
      <w:r w:rsidR="006E42E4" w:rsidRPr="006E42E4">
        <w:rPr>
          <w:rFonts w:asciiTheme="majorBidi" w:eastAsia="Calibri" w:hAnsiTheme="majorBidi" w:cstheme="majorBidi"/>
          <w:sz w:val="20"/>
          <w:szCs w:val="20"/>
        </w:rPr>
        <w:t xml:space="preserve"> Key findings indicate that the end-of-service bonus is a fulfillment of a contractual salary; hence it is considered debt on the company</w:t>
      </w:r>
      <w:r w:rsidR="006E42E4" w:rsidRPr="006E42E4">
        <w:rPr>
          <w:rFonts w:asciiTheme="majorBidi" w:eastAsia="Calibri" w:hAnsiTheme="majorBidi" w:cstheme="majorBidi"/>
          <w:sz w:val="20"/>
          <w:szCs w:val="20"/>
          <w:rtl/>
        </w:rPr>
        <w:t>.</w:t>
      </w:r>
      <w:r w:rsidR="006E42E4" w:rsidRPr="006E42E4">
        <w:rPr>
          <w:rFonts w:asciiTheme="majorBidi" w:eastAsia="Calibri" w:hAnsiTheme="majorBidi" w:cstheme="majorBidi"/>
          <w:sz w:val="20"/>
          <w:szCs w:val="20"/>
        </w:rPr>
        <w:t xml:space="preserve"> and its provision is treated as liabilities from an accounting standpoint</w:t>
      </w:r>
      <w:r w:rsidR="006E42E4" w:rsidRPr="006E42E4">
        <w:rPr>
          <w:rFonts w:asciiTheme="majorBidi" w:eastAsia="Calibri" w:hAnsiTheme="majorBidi" w:cstheme="majorBidi"/>
          <w:sz w:val="20"/>
          <w:szCs w:val="20"/>
          <w:rtl/>
        </w:rPr>
        <w:t>.</w:t>
      </w:r>
      <w:r w:rsidR="006E42E4" w:rsidRPr="006E42E4">
        <w:rPr>
          <w:rFonts w:asciiTheme="majorBidi" w:eastAsia="Calibri" w:hAnsiTheme="majorBidi" w:cstheme="majorBidi"/>
          <w:sz w:val="20"/>
          <w:szCs w:val="20"/>
        </w:rPr>
        <w:t xml:space="preserve"> Therefore, it is treated for Zakat purposes as debt on the contributor, subject to the provisions of Zakat on debt, according to the method of calculating the Zakat base and jurisprudential opinion on the impact of debt</w:t>
      </w:r>
      <w:r w:rsidR="006E42E4" w:rsidRPr="006E42E4">
        <w:rPr>
          <w:rFonts w:asciiTheme="majorBidi" w:eastAsia="Calibri" w:hAnsiTheme="majorBidi" w:cstheme="majorBidi"/>
          <w:sz w:val="20"/>
          <w:szCs w:val="20"/>
          <w:rtl/>
        </w:rPr>
        <w:t>.</w:t>
      </w:r>
      <w:r w:rsidR="006E42E4" w:rsidRPr="006E42E4">
        <w:rPr>
          <w:rFonts w:asciiTheme="majorBidi" w:eastAsia="Calibri" w:hAnsiTheme="majorBidi" w:cstheme="majorBidi"/>
          <w:sz w:val="20"/>
          <w:szCs w:val="20"/>
        </w:rPr>
        <w:t xml:space="preserve"> The study concluded that the Zakat Regulations have established this direction and deviated from the previous practice in the prior two regulations, which treated provisions- including this provision - as equity rights</w:t>
      </w:r>
      <w:r w:rsidR="006E42E4" w:rsidRPr="006E42E4">
        <w:rPr>
          <w:rFonts w:asciiTheme="majorBidi" w:eastAsia="Calibri" w:hAnsiTheme="majorBidi" w:cstheme="majorBidi"/>
          <w:sz w:val="20"/>
          <w:szCs w:val="20"/>
          <w:rtl/>
        </w:rPr>
        <w:t>.</w:t>
      </w:r>
    </w:p>
    <w:p w14:paraId="5537D2AD" w14:textId="77777777" w:rsidR="006E42E4" w:rsidRPr="006E42E4" w:rsidRDefault="006E42E4" w:rsidP="006E42E4">
      <w:pPr>
        <w:spacing w:before="120" w:after="0" w:line="240" w:lineRule="auto"/>
        <w:ind w:left="720" w:right="700"/>
        <w:jc w:val="both"/>
        <w:rPr>
          <w:rFonts w:asciiTheme="majorBidi" w:eastAsia="Calibri" w:hAnsiTheme="majorBidi" w:cstheme="majorBidi"/>
          <w:sz w:val="20"/>
          <w:szCs w:val="20"/>
          <w:rtl/>
        </w:rPr>
      </w:pPr>
      <w:r w:rsidRPr="006E42E4">
        <w:rPr>
          <w:rFonts w:asciiTheme="majorBidi" w:eastAsia="Calibri" w:hAnsiTheme="majorBidi" w:cstheme="majorBidi"/>
          <w:b/>
          <w:bCs/>
          <w:sz w:val="20"/>
          <w:szCs w:val="20"/>
        </w:rPr>
        <w:t>Keywords</w:t>
      </w:r>
      <w:r w:rsidRPr="006E42E4">
        <w:rPr>
          <w:rFonts w:asciiTheme="majorBidi" w:eastAsia="Calibri" w:hAnsiTheme="majorBidi" w:cstheme="majorBidi"/>
          <w:sz w:val="20"/>
          <w:szCs w:val="20"/>
        </w:rPr>
        <w:t>: End-of-service bonus, effect of the provision on Zakat base</w:t>
      </w:r>
      <w:r w:rsidRPr="006E42E4">
        <w:rPr>
          <w:rFonts w:asciiTheme="majorBidi" w:eastAsia="Calibri" w:hAnsiTheme="majorBidi" w:cstheme="majorBidi"/>
          <w:sz w:val="20"/>
          <w:szCs w:val="20"/>
          <w:rtl/>
        </w:rPr>
        <w:t>.</w:t>
      </w:r>
    </w:p>
    <w:p w14:paraId="599A08BE" w14:textId="77777777" w:rsidR="006E42E4" w:rsidRPr="006E42E4" w:rsidRDefault="006E42E4" w:rsidP="006E42E4">
      <w:pPr>
        <w:bidi/>
        <w:ind w:left="720" w:right="700"/>
        <w:rPr>
          <w:rFonts w:asciiTheme="majorBidi" w:hAnsiTheme="majorBidi" w:cstheme="majorBidi"/>
          <w:sz w:val="20"/>
          <w:szCs w:val="20"/>
        </w:rPr>
      </w:pPr>
    </w:p>
    <w:p w14:paraId="054E4F52" w14:textId="77777777" w:rsidR="006E42E4" w:rsidRDefault="006E42E4">
      <w:pPr>
        <w:rPr>
          <w:rtl/>
        </w:rPr>
      </w:pPr>
    </w:p>
    <w:p w14:paraId="2845BEA7" w14:textId="77777777" w:rsidR="006E42E4" w:rsidRDefault="006E42E4">
      <w:pPr>
        <w:rPr>
          <w:rtl/>
        </w:rPr>
      </w:pPr>
    </w:p>
    <w:p w14:paraId="16AFD98C" w14:textId="77777777" w:rsidR="006E42E4" w:rsidRDefault="006E42E4">
      <w:pPr>
        <w:rPr>
          <w:rtl/>
        </w:rPr>
      </w:pPr>
    </w:p>
    <w:p w14:paraId="73399145" w14:textId="77777777" w:rsidR="006E42E4" w:rsidRDefault="006E42E4">
      <w:pPr>
        <w:rPr>
          <w:rtl/>
        </w:rPr>
      </w:pPr>
    </w:p>
    <w:p w14:paraId="0286F3DD" w14:textId="77777777" w:rsidR="006E42E4" w:rsidRDefault="006E42E4">
      <w:pPr>
        <w:rPr>
          <w:rtl/>
        </w:rPr>
      </w:pPr>
    </w:p>
    <w:sectPr w:rsidR="006E42E4" w:rsidSect="00CF68E5">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50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8328" w14:textId="77777777" w:rsidR="00004BB3" w:rsidRDefault="00004BB3" w:rsidP="006E42E4">
      <w:pPr>
        <w:spacing w:after="0" w:line="240" w:lineRule="auto"/>
      </w:pPr>
      <w:r>
        <w:separator/>
      </w:r>
    </w:p>
  </w:endnote>
  <w:endnote w:type="continuationSeparator" w:id="0">
    <w:p w14:paraId="717A55BE" w14:textId="77777777" w:rsidR="00004BB3" w:rsidRDefault="00004BB3" w:rsidP="006E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ptos">
    <w:panose1 w:val="020B0004020202020204"/>
    <w:charset w:val="00"/>
    <w:family w:val="swiss"/>
    <w:pitch w:val="variable"/>
    <w:sig w:usb0="20000287" w:usb1="00000003" w:usb2="00000000" w:usb3="00000000" w:csb0="0000019F" w:csb1="00000000"/>
  </w:font>
  <w:font w:name="Sakkal Majalla">
    <w:panose1 w:val="02000000000000000000"/>
    <w:charset w:val="B2"/>
    <w:family w:val="auto"/>
    <w:pitch w:val="variable"/>
    <w:sig w:usb0="80002007" w:usb1="80000000" w:usb2="00000008" w:usb3="00000000" w:csb0="000000D3"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0660" w14:textId="77777777" w:rsidR="00154A59" w:rsidRPr="00154A59" w:rsidRDefault="00154A59" w:rsidP="00154A59">
    <w:pPr>
      <w:pStyle w:val="Footer"/>
      <w:tabs>
        <w:tab w:val="clear" w:pos="4680"/>
        <w:tab w:val="clear" w:pos="9360"/>
      </w:tabs>
      <w:bidi/>
      <w:jc w:val="center"/>
      <w:rPr>
        <w:rFonts w:ascii="Simplified Arabic" w:hAnsi="Simplified Arabic" w:cs="Simplified Arabic"/>
        <w:caps/>
        <w:noProof/>
        <w:sz w:val="24"/>
        <w:szCs w:val="24"/>
      </w:rPr>
    </w:pPr>
    <w:r w:rsidRPr="00154A59">
      <w:rPr>
        <w:rFonts w:ascii="Simplified Arabic" w:hAnsi="Simplified Arabic" w:cs="Simplified Arabic"/>
        <w:caps/>
        <w:sz w:val="24"/>
        <w:szCs w:val="24"/>
      </w:rPr>
      <w:fldChar w:fldCharType="begin"/>
    </w:r>
    <w:r w:rsidRPr="00154A59">
      <w:rPr>
        <w:rFonts w:ascii="Simplified Arabic" w:hAnsi="Simplified Arabic" w:cs="Simplified Arabic"/>
        <w:caps/>
        <w:sz w:val="24"/>
        <w:szCs w:val="24"/>
      </w:rPr>
      <w:instrText xml:space="preserve"> PAGE   \* MERGEFORMAT </w:instrText>
    </w:r>
    <w:r w:rsidRPr="00154A59">
      <w:rPr>
        <w:rFonts w:ascii="Simplified Arabic" w:hAnsi="Simplified Arabic" w:cs="Simplified Arabic"/>
        <w:caps/>
        <w:sz w:val="24"/>
        <w:szCs w:val="24"/>
      </w:rPr>
      <w:fldChar w:fldCharType="separate"/>
    </w:r>
    <w:r w:rsidR="004112C8">
      <w:rPr>
        <w:rFonts w:ascii="Simplified Arabic" w:hAnsi="Simplified Arabic" w:cs="Simplified Arabic"/>
        <w:caps/>
        <w:noProof/>
        <w:sz w:val="24"/>
        <w:szCs w:val="24"/>
        <w:rtl/>
      </w:rPr>
      <w:t>520</w:t>
    </w:r>
    <w:r w:rsidRPr="00154A59">
      <w:rPr>
        <w:rFonts w:ascii="Simplified Arabic" w:hAnsi="Simplified Arabic" w:cs="Simplified Arabic"/>
        <w:caps/>
        <w:noProof/>
        <w:sz w:val="24"/>
        <w:szCs w:val="24"/>
      </w:rPr>
      <w:fldChar w:fldCharType="end"/>
    </w:r>
  </w:p>
  <w:p w14:paraId="73CF6D30" w14:textId="77777777" w:rsidR="00154A59" w:rsidRDefault="00154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903F" w14:textId="77777777" w:rsidR="006E42E4" w:rsidRPr="006E42E4" w:rsidRDefault="006E42E4" w:rsidP="006E42E4">
    <w:pPr>
      <w:pStyle w:val="Footer"/>
      <w:tabs>
        <w:tab w:val="clear" w:pos="4680"/>
        <w:tab w:val="clear" w:pos="9360"/>
      </w:tabs>
      <w:bidi/>
      <w:jc w:val="center"/>
      <w:rPr>
        <w:rFonts w:ascii="Simplified Arabic" w:hAnsi="Simplified Arabic" w:cs="Simplified Arabic"/>
        <w:caps/>
        <w:noProof/>
        <w:sz w:val="24"/>
        <w:szCs w:val="24"/>
      </w:rPr>
    </w:pPr>
    <w:r w:rsidRPr="006E42E4">
      <w:rPr>
        <w:rFonts w:ascii="Simplified Arabic" w:hAnsi="Simplified Arabic" w:cs="Simplified Arabic"/>
        <w:caps/>
        <w:sz w:val="24"/>
        <w:szCs w:val="24"/>
      </w:rPr>
      <w:fldChar w:fldCharType="begin"/>
    </w:r>
    <w:r w:rsidRPr="006E42E4">
      <w:rPr>
        <w:rFonts w:ascii="Simplified Arabic" w:hAnsi="Simplified Arabic" w:cs="Simplified Arabic"/>
        <w:caps/>
        <w:sz w:val="24"/>
        <w:szCs w:val="24"/>
      </w:rPr>
      <w:instrText xml:space="preserve"> PAGE   \* MERGEFORMAT </w:instrText>
    </w:r>
    <w:r w:rsidRPr="006E42E4">
      <w:rPr>
        <w:rFonts w:ascii="Simplified Arabic" w:hAnsi="Simplified Arabic" w:cs="Simplified Arabic"/>
        <w:caps/>
        <w:sz w:val="24"/>
        <w:szCs w:val="24"/>
      </w:rPr>
      <w:fldChar w:fldCharType="separate"/>
    </w:r>
    <w:r w:rsidR="004112C8">
      <w:rPr>
        <w:rFonts w:ascii="Simplified Arabic" w:hAnsi="Simplified Arabic" w:cs="Simplified Arabic"/>
        <w:caps/>
        <w:noProof/>
        <w:sz w:val="24"/>
        <w:szCs w:val="24"/>
        <w:rtl/>
      </w:rPr>
      <w:t>519</w:t>
    </w:r>
    <w:r w:rsidRPr="006E42E4">
      <w:rPr>
        <w:rFonts w:ascii="Simplified Arabic" w:hAnsi="Simplified Arabic" w:cs="Simplified Arabic"/>
        <w:caps/>
        <w:noProof/>
        <w:sz w:val="24"/>
        <w:szCs w:val="24"/>
      </w:rPr>
      <w:fldChar w:fldCharType="end"/>
    </w:r>
  </w:p>
  <w:p w14:paraId="58B59C5F" w14:textId="77777777" w:rsidR="006E42E4" w:rsidRDefault="006E4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7483" w14:textId="77777777" w:rsidR="00CF68E5" w:rsidRPr="00CF68E5" w:rsidRDefault="00CF68E5" w:rsidP="00CF68E5">
    <w:pPr>
      <w:pStyle w:val="Footer"/>
      <w:tabs>
        <w:tab w:val="clear" w:pos="4680"/>
        <w:tab w:val="clear" w:pos="9360"/>
      </w:tabs>
      <w:bidi/>
      <w:jc w:val="center"/>
      <w:rPr>
        <w:rFonts w:ascii="Simplified Arabic" w:hAnsi="Simplified Arabic" w:cs="Simplified Arabic"/>
        <w:caps/>
        <w:noProof/>
        <w:sz w:val="24"/>
        <w:szCs w:val="24"/>
      </w:rPr>
    </w:pPr>
    <w:r w:rsidRPr="00CF68E5">
      <w:rPr>
        <w:rFonts w:ascii="Simplified Arabic" w:hAnsi="Simplified Arabic" w:cs="Simplified Arabic"/>
        <w:caps/>
        <w:sz w:val="24"/>
        <w:szCs w:val="24"/>
      </w:rPr>
      <w:fldChar w:fldCharType="begin"/>
    </w:r>
    <w:r w:rsidRPr="00CF68E5">
      <w:rPr>
        <w:rFonts w:ascii="Simplified Arabic" w:hAnsi="Simplified Arabic" w:cs="Simplified Arabic"/>
        <w:caps/>
        <w:sz w:val="24"/>
        <w:szCs w:val="24"/>
      </w:rPr>
      <w:instrText xml:space="preserve"> PAGE   \* MERGEFORMAT </w:instrText>
    </w:r>
    <w:r w:rsidRPr="00CF68E5">
      <w:rPr>
        <w:rFonts w:ascii="Simplified Arabic" w:hAnsi="Simplified Arabic" w:cs="Simplified Arabic"/>
        <w:caps/>
        <w:sz w:val="24"/>
        <w:szCs w:val="24"/>
      </w:rPr>
      <w:fldChar w:fldCharType="separate"/>
    </w:r>
    <w:r w:rsidR="004112C8">
      <w:rPr>
        <w:rFonts w:ascii="Simplified Arabic" w:hAnsi="Simplified Arabic" w:cs="Simplified Arabic"/>
        <w:caps/>
        <w:noProof/>
        <w:sz w:val="24"/>
        <w:szCs w:val="24"/>
        <w:rtl/>
      </w:rPr>
      <w:t>500</w:t>
    </w:r>
    <w:r w:rsidRPr="00CF68E5">
      <w:rPr>
        <w:rFonts w:ascii="Simplified Arabic" w:hAnsi="Simplified Arabic" w:cs="Simplified Arabic"/>
        <w:caps/>
        <w:noProof/>
        <w:sz w:val="24"/>
        <w:szCs w:val="24"/>
      </w:rPr>
      <w:fldChar w:fldCharType="end"/>
    </w:r>
  </w:p>
  <w:p w14:paraId="7A7775B1" w14:textId="77777777" w:rsidR="00CF68E5" w:rsidRDefault="00CF6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3A84" w14:textId="77777777" w:rsidR="00004BB3" w:rsidRDefault="00004BB3" w:rsidP="006E42E4">
      <w:pPr>
        <w:spacing w:after="0" w:line="240" w:lineRule="auto"/>
      </w:pPr>
      <w:r>
        <w:separator/>
      </w:r>
    </w:p>
  </w:footnote>
  <w:footnote w:type="continuationSeparator" w:id="0">
    <w:p w14:paraId="7015922E" w14:textId="77777777" w:rsidR="00004BB3" w:rsidRDefault="00004BB3" w:rsidP="006E42E4">
      <w:pPr>
        <w:spacing w:after="0" w:line="240" w:lineRule="auto"/>
      </w:pPr>
      <w:r>
        <w:continuationSeparator/>
      </w:r>
    </w:p>
  </w:footnote>
  <w:footnote w:id="1">
    <w:p w14:paraId="11B3A7AE" w14:textId="77777777" w:rsidR="006E42E4" w:rsidRPr="00BC7F44" w:rsidRDefault="006E42E4" w:rsidP="006E42E4">
      <w:pPr>
        <w:pStyle w:val="FootnoteText"/>
        <w:bidi/>
        <w:ind w:left="-20" w:firstLine="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ينظر:</w:t>
      </w:r>
      <w:r w:rsidRPr="00BC7F44">
        <w:rPr>
          <w:rFonts w:ascii="Simplified Arabic" w:hAnsi="Simplified Arabic" w:cs="Simplified Arabic"/>
          <w:spacing w:val="1"/>
          <w:szCs w:val="24"/>
          <w:rtl/>
        </w:rPr>
        <w:t xml:space="preserve"> </w:t>
      </w:r>
      <w:r w:rsidRPr="00BC7F44">
        <w:rPr>
          <w:rFonts w:ascii="Simplified Arabic" w:hAnsi="Simplified Arabic" w:cs="Simplified Arabic"/>
          <w:szCs w:val="24"/>
          <w:rtl/>
        </w:rPr>
        <w:t xml:space="preserve">هيئة الزكاة والضريبة والجمارك، (نوفمبر2021) الدليل الإرشادي الخاص بالتحول إلى المعايير الدولية للتقرير المالي، المملكة العربية السعودية، هيئة الزكاة والضريبة والجمارك، ص14؛ آل فريان، ماجد، (2023) الوعاء الزكوي في الشركات المعاصرة دراسة فقهية، ط1، هيئة الزكاة والضريبة والجمارك، المملكة العربية السعودية، ص255؛ الحداد، يوسف، (2021)، "أثر مخصصات الاستثمار والتمويل على الوعاء الزكوي في ضوء المعيار الدولي للتقارير المالية </w:t>
      </w:r>
      <w:r w:rsidRPr="00BC7F44">
        <w:rPr>
          <w:rFonts w:ascii="Simplified Arabic" w:hAnsi="Simplified Arabic" w:cs="Simplified Arabic"/>
          <w:szCs w:val="24"/>
        </w:rPr>
        <w:t>"</w:t>
      </w:r>
      <w:r w:rsidRPr="007D3C18">
        <w:rPr>
          <w:rFonts w:asciiTheme="majorBidi" w:hAnsiTheme="majorBidi" w:cstheme="majorBidi"/>
        </w:rPr>
        <w:t>IFRS9</w:t>
      </w:r>
      <w:r w:rsidRPr="007D3C18">
        <w:rPr>
          <w:rFonts w:ascii="Simplified Arabic" w:hAnsi="Simplified Arabic" w:cs="Simplified Arabic"/>
        </w:rPr>
        <w:t xml:space="preserve"> </w:t>
      </w:r>
      <w:r w:rsidRPr="00BC7F44">
        <w:rPr>
          <w:rFonts w:ascii="Simplified Arabic" w:hAnsi="Simplified Arabic" w:cs="Simplified Arabic"/>
          <w:szCs w:val="24"/>
          <w:rtl/>
        </w:rPr>
        <w:t>، مجلة كلية دار العلوم، المجلد38، (العدد136)، ص65–99.</w:t>
      </w:r>
    </w:p>
  </w:footnote>
  <w:footnote w:id="2">
    <w:p w14:paraId="34348ADD" w14:textId="77777777" w:rsidR="006E42E4" w:rsidRPr="00BC7F44" w:rsidRDefault="006E42E4" w:rsidP="006E42E4">
      <w:pPr>
        <w:pStyle w:val="FootnoteText"/>
        <w:bidi/>
        <w:ind w:left="-20" w:firstLine="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 xml:space="preserve">) </w:t>
      </w:r>
      <w:r w:rsidRPr="00BC7F44">
        <w:rPr>
          <w:rFonts w:ascii="Simplified Arabic" w:hAnsi="Simplified Arabic" w:cs="Simplified Arabic"/>
          <w:szCs w:val="24"/>
          <w:rtl/>
        </w:rPr>
        <w:t>ينظر: النحاس، صلاح الدين، (1979) مبادئ أساسية في شرح عقد العمل، ط1، سوريا، المكتب الإسلامي، ص403.</w:t>
      </w:r>
    </w:p>
  </w:footnote>
  <w:footnote w:id="3">
    <w:p w14:paraId="5EC01327" w14:textId="77777777" w:rsidR="006E42E4" w:rsidRPr="00BC7F44" w:rsidRDefault="006E42E4" w:rsidP="006E42E4">
      <w:pPr>
        <w:pStyle w:val="FootnoteText"/>
        <w:bidi/>
        <w:ind w:left="-20" w:firstLine="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ينظر: غانم، إسماعيل، (1961) قانون العمل، د.ط، القاهرة، مكتبة عبدالله وهبه، ص570.</w:t>
      </w:r>
    </w:p>
  </w:footnote>
  <w:footnote w:id="4">
    <w:p w14:paraId="09ABBB54" w14:textId="77777777" w:rsidR="006E42E4" w:rsidRPr="00BC7F44" w:rsidRDefault="006E42E4" w:rsidP="006E42E4">
      <w:pPr>
        <w:pStyle w:val="FootnoteText"/>
        <w:bidi/>
        <w:ind w:left="-20" w:firstLine="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 xml:space="preserve">) </w:t>
      </w:r>
      <w:r w:rsidRPr="00BC7F44">
        <w:rPr>
          <w:rFonts w:ascii="Simplified Arabic" w:hAnsi="Simplified Arabic" w:cs="Simplified Arabic"/>
          <w:szCs w:val="24"/>
          <w:rtl/>
        </w:rPr>
        <w:t>الجهني، أحمد، إنهاء عقد العمل في نظام العمل السعودي: دراسة مقارنة، درجة الماجستير، 1437ه، قسم الأنظمة، كلية الشريعة، الجامعة الإسلامية، 1437ه، المملكة العربية السعودية، ص135.</w:t>
      </w:r>
    </w:p>
  </w:footnote>
  <w:footnote w:id="5">
    <w:p w14:paraId="1C3E382B" w14:textId="77777777" w:rsidR="006E42E4" w:rsidRPr="00BC7F44" w:rsidRDefault="006E42E4" w:rsidP="006E42E4">
      <w:pPr>
        <w:pStyle w:val="FootnoteText"/>
        <w:bidi/>
        <w:ind w:left="-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 xml:space="preserve">) </w:t>
      </w:r>
      <w:r w:rsidRPr="00BC7F44">
        <w:rPr>
          <w:rFonts w:ascii="Simplified Arabic" w:hAnsi="Simplified Arabic" w:cs="Simplified Arabic"/>
          <w:szCs w:val="24"/>
          <w:rtl/>
        </w:rPr>
        <w:t>عابدون،</w:t>
      </w:r>
      <w:r w:rsidRPr="00BC7F44">
        <w:rPr>
          <w:rFonts w:ascii="Simplified Arabic" w:hAnsi="Simplified Arabic" w:cs="Simplified Arabic"/>
          <w:spacing w:val="1"/>
          <w:szCs w:val="24"/>
          <w:rtl/>
        </w:rPr>
        <w:t xml:space="preserve"> </w:t>
      </w:r>
      <w:r w:rsidRPr="00BC7F44">
        <w:rPr>
          <w:rFonts w:ascii="Simplified Arabic" w:hAnsi="Simplified Arabic" w:cs="Simplified Arabic"/>
          <w:szCs w:val="24"/>
          <w:rtl/>
        </w:rPr>
        <w:t xml:space="preserve">الوليد، (2016) "مكافأة نهاية الخدمة في القانون السوداني والسعودي" مجلة العدل، المجلد18، (العدد46)، ص168-191. </w:t>
      </w:r>
    </w:p>
  </w:footnote>
  <w:footnote w:id="6">
    <w:p w14:paraId="19FD9B5F" w14:textId="77777777" w:rsidR="006E42E4" w:rsidRPr="00BC7F44" w:rsidRDefault="006E42E4" w:rsidP="006E42E4">
      <w:pPr>
        <w:pStyle w:val="FootnoteText"/>
        <w:bidi/>
        <w:ind w:left="-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نصت المادة (84) من نظام العمل السعودي الصادر بمرسوم ملكي رقم م/51 وبتاري</w:t>
      </w:r>
      <w:r>
        <w:rPr>
          <w:rFonts w:ascii="Simplified Arabic" w:hAnsi="Simplified Arabic" w:cs="Simplified Arabic" w:hint="cs"/>
          <w:szCs w:val="24"/>
          <w:rtl/>
        </w:rPr>
        <w:t xml:space="preserve">خ </w:t>
      </w:r>
      <w:r w:rsidRPr="00BC7F44">
        <w:rPr>
          <w:rFonts w:ascii="Simplified Arabic" w:hAnsi="Simplified Arabic" w:cs="Simplified Arabic"/>
          <w:szCs w:val="24"/>
          <w:rtl/>
        </w:rPr>
        <w:t>23/8/1426ه على أنه: "إذا انتهت علاقة العمل وجب على صاحب العمل أن يدفع إلى العامل مكافأة عن مدة خدمته تحسب على أساس أجر نصف شهر عن كل سنة من السنوات الخمس الأولى، وأجر شهر عن كل سنة من السنوات التالية، ويتخذ الأجر الأخير أساسًا لحساب المكافأة، ويستحق العامل مكافأة عن أجزاء السنة بنسبة ما قضاه منها في العمل".</w:t>
      </w:r>
    </w:p>
  </w:footnote>
  <w:footnote w:id="7">
    <w:p w14:paraId="313E4582" w14:textId="77777777" w:rsidR="006E42E4" w:rsidRPr="00BC7F44" w:rsidRDefault="006E42E4" w:rsidP="006E42E4">
      <w:pPr>
        <w:pStyle w:val="FootnoteText"/>
        <w:bidi/>
        <w:ind w:left="-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في المحاسبة على الأساس النقدي تسجل الإيرادات والمصروفات عند حدوث التدفق النقدي فعلًا، بينما المحاسبة على أساس الاستحقاق فإن الإيرادات والمصروفات تسجل عند استحقاقها وارتباطها بالفترة المحاسبية بغض النظر عن استلام النقد أو صرفه. ينظر: النمري، مجبور، (2023) أسس المحاسبة وفق المعايير الدولية للتقرير المالي، ط4، المملكة العربية السعودية، ص151.</w:t>
      </w:r>
    </w:p>
  </w:footnote>
  <w:footnote w:id="8">
    <w:p w14:paraId="3CFD5655" w14:textId="77777777" w:rsidR="006E42E4" w:rsidRPr="00BC7F44" w:rsidRDefault="006E42E4" w:rsidP="006E42E4">
      <w:pPr>
        <w:pStyle w:val="FootnoteText"/>
        <w:bidi/>
        <w:ind w:left="-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ينظر: الهيئة السعودية للمراجعين والمحاسبين،(2025)، المعايير الدولية للتقرير المالي المعتمدة في المملكة العربية السعودية، معيار المحاسبة الدولي 37: المخصصات والالتزامات المحتملة والأصول المحتملة، المملكة العربية السعودية، الهيئة السعودية للمراجعين والمحاسبين، الفقرة (5)؛ حيث نصت على أنه: "عندما يتعامل معيار آخر مع نوع محدد من المخصصات أو الالتزامات المحتملة أو الأصول المحتملة، تطبق المنشأة ذلك المعيار بدلًا من المعيار الماثل"، ومن ذلك البند (د) وهو كما نُص عليه: "منافع الموظفين</w:t>
      </w:r>
      <w:r>
        <w:rPr>
          <w:rFonts w:ascii="Simplified Arabic" w:hAnsi="Simplified Arabic" w:cs="Simplified Arabic" w:hint="cs"/>
          <w:szCs w:val="24"/>
          <w:rtl/>
        </w:rPr>
        <w:t>"</w:t>
      </w:r>
      <w:r w:rsidRPr="00BC7F44">
        <w:rPr>
          <w:rFonts w:ascii="Simplified Arabic" w:hAnsi="Simplified Arabic" w:cs="Simplified Arabic"/>
          <w:szCs w:val="24"/>
          <w:rtl/>
        </w:rPr>
        <w:t xml:space="preserve"> (انظر</w:t>
      </w:r>
      <w:r>
        <w:rPr>
          <w:rFonts w:ascii="Simplified Arabic" w:hAnsi="Simplified Arabic" w:cs="Simplified Arabic" w:hint="cs"/>
          <w:szCs w:val="24"/>
          <w:rtl/>
        </w:rPr>
        <w:t>:</w:t>
      </w:r>
      <w:r w:rsidRPr="00BC7F44">
        <w:rPr>
          <w:rFonts w:ascii="Simplified Arabic" w:hAnsi="Simplified Arabic" w:cs="Simplified Arabic"/>
          <w:szCs w:val="24"/>
          <w:rtl/>
        </w:rPr>
        <w:t xml:space="preserve"> المعيار الدولية للمحاسبة</w:t>
      </w:r>
      <w:r>
        <w:rPr>
          <w:rFonts w:ascii="Simplified Arabic" w:hAnsi="Simplified Arabic" w:cs="Simplified Arabic" w:hint="cs"/>
          <w:szCs w:val="24"/>
          <w:rtl/>
        </w:rPr>
        <w:t xml:space="preserve"> (</w:t>
      </w:r>
      <w:r w:rsidRPr="00BC7F44">
        <w:rPr>
          <w:rFonts w:ascii="Simplified Arabic" w:hAnsi="Simplified Arabic" w:cs="Simplified Arabic"/>
          <w:szCs w:val="24"/>
          <w:rtl/>
        </w:rPr>
        <w:t>19</w:t>
      </w:r>
      <w:r>
        <w:rPr>
          <w:rFonts w:ascii="Simplified Arabic" w:hAnsi="Simplified Arabic" w:cs="Simplified Arabic" w:hint="cs"/>
          <w:szCs w:val="24"/>
          <w:rtl/>
        </w:rPr>
        <w:t xml:space="preserve">)، </w:t>
      </w:r>
      <w:r w:rsidRPr="00BC7F44">
        <w:rPr>
          <w:rFonts w:ascii="Simplified Arabic" w:hAnsi="Simplified Arabic" w:cs="Simplified Arabic"/>
          <w:szCs w:val="24"/>
          <w:rtl/>
        </w:rPr>
        <w:t>"منافع الموظفين").</w:t>
      </w:r>
    </w:p>
  </w:footnote>
  <w:footnote w:id="9">
    <w:p w14:paraId="5DE5C701" w14:textId="77777777" w:rsidR="006E42E4" w:rsidRPr="00BC7F44" w:rsidRDefault="006E42E4" w:rsidP="006E42E4">
      <w:pPr>
        <w:pStyle w:val="FootnoteText"/>
        <w:bidi/>
        <w:ind w:left="-20"/>
        <w:jc w:val="lowKashida"/>
        <w:rPr>
          <w:rFonts w:ascii="Simplified Arabic" w:hAnsi="Simplified Arabic" w:cs="Simplified Arabic"/>
          <w:szCs w:val="24"/>
          <w:rtl/>
        </w:rPr>
      </w:pPr>
      <w:r w:rsidRPr="00804B99">
        <w:rPr>
          <w:rFonts w:ascii="Simplified Arabic" w:hAnsi="Simplified Arabic" w:cs="Simplified Arabic"/>
          <w:rtl/>
        </w:rPr>
        <w:t>(</w:t>
      </w:r>
      <w:r w:rsidRPr="00804B99">
        <w:rPr>
          <w:rFonts w:ascii="Simplified Arabic" w:hAnsi="Simplified Arabic" w:cs="Simplified Arabic"/>
        </w:rPr>
        <w:footnoteRef/>
      </w:r>
      <w:r w:rsidRPr="00804B99">
        <w:rPr>
          <w:rFonts w:ascii="Simplified Arabic" w:hAnsi="Simplified Arabic" w:cs="Simplified Arabic"/>
          <w:rtl/>
        </w:rPr>
        <w:t xml:space="preserve">) </w:t>
      </w:r>
      <w:r w:rsidRPr="00BC7F44">
        <w:rPr>
          <w:rFonts w:ascii="Simplified Arabic" w:hAnsi="Simplified Arabic" w:cs="Simplified Arabic"/>
          <w:szCs w:val="24"/>
          <w:rtl/>
        </w:rPr>
        <w:t>ويعني ذلك استخدام الدوال الرياضية والأساليب الإحصائية المتقدمة لتقدير المخاطر والتحوط لها للحد من آثارها، وسمي هذا العلم بالاكتواري نسبة إلى رجل روماني اسمه اكتوارس فقد كان يعمل محاسبًا، وقام بتقدير الالتزامات المالية للسنوات المقبلة. ينظر: عبدي، يوسف، (2024)</w:t>
      </w:r>
      <w:r>
        <w:rPr>
          <w:rFonts w:ascii="Simplified Arabic" w:hAnsi="Simplified Arabic" w:cs="Simplified Arabic" w:hint="cs"/>
          <w:szCs w:val="24"/>
          <w:rtl/>
        </w:rPr>
        <w:t xml:space="preserve"> </w:t>
      </w:r>
      <w:r w:rsidRPr="00BC7F44">
        <w:rPr>
          <w:rFonts w:ascii="Simplified Arabic" w:hAnsi="Simplified Arabic" w:cs="Simplified Arabic"/>
          <w:szCs w:val="24"/>
          <w:rtl/>
        </w:rPr>
        <w:t>"دور المحاسبة الاكتوارية في زيادة جودة المعلومات المحاسبية" مجلة الريادة للمال والأعمال، المجلد5، (العدد1)، ص113-127؛ المغربي،</w:t>
      </w:r>
      <w:r w:rsidRPr="00BC7F44">
        <w:rPr>
          <w:rFonts w:ascii="Simplified Arabic" w:hAnsi="Simplified Arabic" w:cs="Simplified Arabic"/>
          <w:spacing w:val="1"/>
          <w:szCs w:val="24"/>
          <w:rtl/>
        </w:rPr>
        <w:t xml:space="preserve"> </w:t>
      </w:r>
      <w:r w:rsidRPr="00BC7F44">
        <w:rPr>
          <w:rFonts w:ascii="Simplified Arabic" w:hAnsi="Simplified Arabic" w:cs="Simplified Arabic"/>
          <w:szCs w:val="24"/>
          <w:rtl/>
        </w:rPr>
        <w:t>عبدالعزيز، (2023)</w:t>
      </w:r>
      <w:r>
        <w:rPr>
          <w:rFonts w:ascii="Simplified Arabic" w:hAnsi="Simplified Arabic" w:cs="Simplified Arabic" w:hint="cs"/>
          <w:szCs w:val="24"/>
          <w:rtl/>
        </w:rPr>
        <w:t xml:space="preserve"> </w:t>
      </w:r>
      <w:r w:rsidRPr="00BC7F44">
        <w:rPr>
          <w:rFonts w:ascii="Simplified Arabic" w:hAnsi="Simplified Arabic" w:cs="Simplified Arabic"/>
          <w:szCs w:val="24"/>
          <w:rtl/>
        </w:rPr>
        <w:t>"الدراسات الاكتوارية وأهميتها في المجالات المختلفة" مجلة جامعة سبها للعلوم البحتة والتطبيقية، المجلد22، (العدد3)، ص168-171.</w:t>
      </w:r>
    </w:p>
  </w:footnote>
  <w:footnote w:id="10">
    <w:p w14:paraId="5310602E" w14:textId="77777777" w:rsidR="006E42E4" w:rsidRPr="00BC7F44" w:rsidRDefault="006E42E4" w:rsidP="006E42E4">
      <w:pPr>
        <w:pStyle w:val="FootnoteText"/>
        <w:bidi/>
        <w:ind w:left="-20"/>
        <w:jc w:val="lowKashida"/>
        <w:rPr>
          <w:rFonts w:ascii="Simplified Arabic" w:hAnsi="Simplified Arabic" w:cs="Simplified Arabic"/>
          <w:szCs w:val="24"/>
          <w:rtl/>
        </w:rPr>
      </w:pPr>
      <w:r w:rsidRPr="00804B99">
        <w:rPr>
          <w:rFonts w:ascii="Simplified Arabic" w:hAnsi="Simplified Arabic" w:cs="Simplified Arabic"/>
          <w:rtl/>
        </w:rPr>
        <w:t>(</w:t>
      </w:r>
      <w:r w:rsidRPr="00804B99">
        <w:rPr>
          <w:rFonts w:ascii="Simplified Arabic" w:hAnsi="Simplified Arabic" w:cs="Simplified Arabic"/>
        </w:rPr>
        <w:footnoteRef/>
      </w:r>
      <w:r w:rsidRPr="00804B99">
        <w:rPr>
          <w:rFonts w:ascii="Simplified Arabic" w:hAnsi="Simplified Arabic" w:cs="Simplified Arabic"/>
          <w:rtl/>
        </w:rPr>
        <w:t>)</w:t>
      </w:r>
      <w:r w:rsidRPr="00BC7F44">
        <w:rPr>
          <w:rFonts w:ascii="Simplified Arabic" w:hAnsi="Simplified Arabic" w:cs="Simplified Arabic"/>
          <w:szCs w:val="24"/>
          <w:rtl/>
        </w:rPr>
        <w:t xml:space="preserve"> وقد سمح المعيار باتباع إجراءات تبسيطية للمنشآت الصغيرة والمتوسطة، ولم تلزم باستخدام الحسابات الاكتواري عند عدم توافر مواردها الكافية. ينظر: الهيئة السعودية للمراجعين والمحاسبين، توضيح لجنة معايير المحاسبة بشأن كيفية قياس مكافأة نهاية الخدمة عندما تكون المنشأة الصغيرة أو المتوسطة غير قادرة على استخدام طريقة وحدة الإضافة المتوقعة دون تكلفة أو جهد لا مبرر لهما</w:t>
      </w:r>
      <w:r>
        <w:rPr>
          <w:rFonts w:ascii="Simplified Arabic" w:hAnsi="Simplified Arabic" w:cs="Simplified Arabic" w:hint="cs"/>
          <w:szCs w:val="24"/>
          <w:rtl/>
        </w:rPr>
        <w:t xml:space="preserve"> </w:t>
      </w:r>
      <w:r w:rsidRPr="00BC7F44">
        <w:rPr>
          <w:rFonts w:ascii="Simplified Arabic" w:hAnsi="Simplified Arabic" w:cs="Simplified Arabic"/>
          <w:szCs w:val="24"/>
          <w:rtl/>
        </w:rPr>
        <w:t>(2019).</w:t>
      </w:r>
    </w:p>
  </w:footnote>
  <w:footnote w:id="11">
    <w:p w14:paraId="3646B75A" w14:textId="77777777" w:rsidR="006E42E4" w:rsidRPr="00BC7F44" w:rsidRDefault="006E42E4" w:rsidP="006E42E4">
      <w:pPr>
        <w:pStyle w:val="FootnoteText"/>
        <w:bidi/>
        <w:ind w:left="-20"/>
        <w:jc w:val="lowKashida"/>
        <w:rPr>
          <w:rFonts w:ascii="Simplified Arabic" w:hAnsi="Simplified Arabic" w:cs="Simplified Arabic"/>
          <w:szCs w:val="24"/>
          <w:rtl/>
        </w:rPr>
      </w:pPr>
      <w:r w:rsidRPr="00804B99">
        <w:rPr>
          <w:rFonts w:ascii="Simplified Arabic" w:hAnsi="Simplified Arabic" w:cs="Simplified Arabic"/>
          <w:rtl/>
        </w:rPr>
        <w:t>(</w:t>
      </w:r>
      <w:r w:rsidRPr="00804B99">
        <w:rPr>
          <w:rFonts w:ascii="Simplified Arabic" w:hAnsi="Simplified Arabic" w:cs="Simplified Arabic"/>
        </w:rPr>
        <w:footnoteRef/>
      </w:r>
      <w:r w:rsidRPr="00804B99">
        <w:rPr>
          <w:rFonts w:ascii="Simplified Arabic" w:hAnsi="Simplified Arabic" w:cs="Simplified Arabic"/>
          <w:rtl/>
        </w:rPr>
        <w:t>)</w:t>
      </w:r>
      <w:r w:rsidRPr="00BC7F44">
        <w:rPr>
          <w:rFonts w:ascii="Simplified Arabic" w:hAnsi="Simplified Arabic" w:cs="Simplified Arabic"/>
          <w:szCs w:val="24"/>
          <w:rtl/>
        </w:rPr>
        <w:t xml:space="preserve"> ينظر: الهيئة السعودية للمراجعين والمحاسبين، مرجع سابق، المعيار الدولي للمحاسبة1، عرض القوائم المالية، الفقرة:69.</w:t>
      </w:r>
    </w:p>
  </w:footnote>
  <w:footnote w:id="12">
    <w:p w14:paraId="51F4CE16" w14:textId="77777777" w:rsidR="006E42E4" w:rsidRPr="00BC7F44" w:rsidRDefault="006E42E4" w:rsidP="006E42E4">
      <w:pPr>
        <w:pStyle w:val="FootnoteText"/>
        <w:bidi/>
        <w:ind w:left="-20"/>
        <w:jc w:val="lowKashida"/>
        <w:rPr>
          <w:rFonts w:ascii="Simplified Arabic" w:hAnsi="Simplified Arabic" w:cs="Simplified Arabic"/>
          <w:szCs w:val="24"/>
          <w:rtl/>
        </w:rPr>
      </w:pPr>
      <w:r w:rsidRPr="00804B99">
        <w:rPr>
          <w:rFonts w:ascii="Simplified Arabic" w:hAnsi="Simplified Arabic" w:cs="Simplified Arabic"/>
          <w:rtl/>
        </w:rPr>
        <w:t>(</w:t>
      </w:r>
      <w:r w:rsidRPr="00804B99">
        <w:rPr>
          <w:rFonts w:ascii="Simplified Arabic" w:hAnsi="Simplified Arabic" w:cs="Simplified Arabic"/>
        </w:rPr>
        <w:footnoteRef/>
      </w:r>
      <w:r w:rsidRPr="00804B99">
        <w:rPr>
          <w:rFonts w:ascii="Simplified Arabic" w:hAnsi="Simplified Arabic" w:cs="Simplified Arabic"/>
          <w:rtl/>
        </w:rPr>
        <w:t>)</w:t>
      </w:r>
      <w:r w:rsidRPr="00BC7F44">
        <w:rPr>
          <w:rFonts w:ascii="Simplified Arabic" w:hAnsi="Simplified Arabic" w:cs="Simplified Arabic"/>
          <w:szCs w:val="24"/>
          <w:rtl/>
        </w:rPr>
        <w:t xml:space="preserve"> ينظر: الهيئة السعودية للمراجعين والمحاسبين، مرجع سابق، المعيار الدولي للمحاسبة19، منافع الموظفين، الفقرات:67-69.</w:t>
      </w:r>
    </w:p>
  </w:footnote>
  <w:footnote w:id="13">
    <w:p w14:paraId="37930C64" w14:textId="77777777" w:rsidR="006E42E4" w:rsidRPr="00BC7F44" w:rsidRDefault="006E42E4" w:rsidP="006E42E4">
      <w:pPr>
        <w:pStyle w:val="FootnoteText"/>
        <w:bidi/>
        <w:ind w:left="-20"/>
        <w:jc w:val="lowKashida"/>
        <w:rPr>
          <w:rFonts w:ascii="Simplified Arabic" w:hAnsi="Simplified Arabic" w:cs="Simplified Arabic"/>
          <w:szCs w:val="24"/>
          <w:rtl/>
        </w:rPr>
      </w:pPr>
      <w:r w:rsidRPr="00804B99">
        <w:rPr>
          <w:rFonts w:ascii="Simplified Arabic" w:hAnsi="Simplified Arabic" w:cs="Simplified Arabic"/>
          <w:rtl/>
        </w:rPr>
        <w:t>(</w:t>
      </w:r>
      <w:r w:rsidRPr="00804B99">
        <w:rPr>
          <w:rFonts w:ascii="Simplified Arabic" w:hAnsi="Simplified Arabic" w:cs="Simplified Arabic"/>
        </w:rPr>
        <w:footnoteRef/>
      </w:r>
      <w:r w:rsidRPr="00804B99">
        <w:rPr>
          <w:rFonts w:ascii="Simplified Arabic" w:hAnsi="Simplified Arabic" w:cs="Simplified Arabic"/>
          <w:rtl/>
        </w:rPr>
        <w:t xml:space="preserve">) </w:t>
      </w:r>
      <w:r w:rsidRPr="00BC7F44">
        <w:rPr>
          <w:rFonts w:ascii="Simplified Arabic" w:hAnsi="Simplified Arabic" w:cs="Simplified Arabic"/>
          <w:szCs w:val="24"/>
          <w:rtl/>
        </w:rPr>
        <w:t>ينظر: المرجع السابق، الفقرتين:109، 112 بشأن معالجة فروق التسوية كمكاسب أو خسائر في قائمة الدخل.</w:t>
      </w:r>
    </w:p>
  </w:footnote>
  <w:footnote w:id="14">
    <w:p w14:paraId="1F4F2F79" w14:textId="77777777" w:rsidR="006E42E4" w:rsidRPr="00BC7F44" w:rsidRDefault="006E42E4" w:rsidP="006E42E4">
      <w:pPr>
        <w:pStyle w:val="FootnoteText"/>
        <w:bidi/>
        <w:ind w:left="-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ينظر: المرجع السابق، الفقرات:103-106، ومعيار37 "المخصصات والالتزامات المحتملة والأصول المحتملة"، الفقرة:59 بشأن إعادة تقييم المخصص وتحميل النقص كمصروف.</w:t>
      </w:r>
    </w:p>
  </w:footnote>
  <w:footnote w:id="15">
    <w:p w14:paraId="3BDCF1F3"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المادة (29) من اللائحة التنفيذية لجباية الزكاة الصادرة بالقرار الوزاري رقم (1007)</w:t>
      </w:r>
      <w:r>
        <w:rPr>
          <w:rFonts w:ascii="Simplified Arabic" w:hAnsi="Simplified Arabic" w:cs="Simplified Arabic" w:hint="cs"/>
          <w:szCs w:val="24"/>
          <w:rtl/>
        </w:rPr>
        <w:t>،</w:t>
      </w:r>
      <w:r w:rsidRPr="00BC7F44">
        <w:rPr>
          <w:rFonts w:ascii="Simplified Arabic" w:hAnsi="Simplified Arabic" w:cs="Simplified Arabic"/>
          <w:szCs w:val="24"/>
          <w:rtl/>
        </w:rPr>
        <w:t xml:space="preserve"> وتاريخ19-8-1445هـ.</w:t>
      </w:r>
    </w:p>
  </w:footnote>
  <w:footnote w:id="16">
    <w:p w14:paraId="263ACB93"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 xml:space="preserve">) </w:t>
      </w:r>
      <w:r w:rsidRPr="00BC7F44">
        <w:rPr>
          <w:rFonts w:ascii="Simplified Arabic" w:hAnsi="Simplified Arabic" w:cs="Simplified Arabic"/>
          <w:szCs w:val="24"/>
          <w:rtl/>
        </w:rPr>
        <w:t>المادة (24) من اللائحة التنفيذية لجباية الزكاة الصادرة بتاري</w:t>
      </w:r>
      <w:r>
        <w:rPr>
          <w:rFonts w:ascii="Simplified Arabic" w:hAnsi="Simplified Arabic" w:cs="Simplified Arabic" w:hint="cs"/>
          <w:szCs w:val="24"/>
          <w:rtl/>
        </w:rPr>
        <w:t xml:space="preserve">خ </w:t>
      </w:r>
      <w:r w:rsidRPr="00BC7F44">
        <w:rPr>
          <w:rFonts w:ascii="Simplified Arabic" w:hAnsi="Simplified Arabic" w:cs="Simplified Arabic"/>
          <w:szCs w:val="24"/>
          <w:rtl/>
        </w:rPr>
        <w:t>1445هـ.</w:t>
      </w:r>
    </w:p>
  </w:footnote>
  <w:footnote w:id="17">
    <w:p w14:paraId="38A08724" w14:textId="77777777" w:rsidR="006E42E4" w:rsidRPr="00BC7F44" w:rsidRDefault="006E42E4" w:rsidP="006E42E4">
      <w:pPr>
        <w:pStyle w:val="FootnoteText"/>
        <w:bidi/>
        <w:ind w:left="-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ينظر: هيئة الزكاة والضريبة والجمارك، (1445هـ)، الدليل الإرشادي العام للزكاة وفق اللائحة التنفيذية لجباية الزكاة لعام 1445هـ، الإصدار الأول، المملكة العربية السعودية، هيئة الزكاة والضريبة والجمارك، ص140</w:t>
      </w:r>
      <w:r w:rsidRPr="00BC7F44">
        <w:rPr>
          <w:rFonts w:ascii="Simplified Arabic" w:hAnsi="Simplified Arabic" w:cs="Simplified Arabic"/>
          <w:szCs w:val="24"/>
        </w:rPr>
        <w:t>.</w:t>
      </w:r>
    </w:p>
  </w:footnote>
  <w:footnote w:id="18">
    <w:p w14:paraId="016D4786"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المادة (3) من اللائحة التنفيذية لجباية الزكاة الصادرة بالقرار الوزاري رق</w:t>
      </w:r>
      <w:r>
        <w:rPr>
          <w:rFonts w:ascii="Simplified Arabic" w:hAnsi="Simplified Arabic" w:cs="Simplified Arabic" w:hint="cs"/>
          <w:szCs w:val="24"/>
          <w:rtl/>
        </w:rPr>
        <w:t xml:space="preserve">م </w:t>
      </w:r>
      <w:r w:rsidRPr="00BC7F44">
        <w:rPr>
          <w:rFonts w:ascii="Simplified Arabic" w:hAnsi="Simplified Arabic" w:cs="Simplified Arabic"/>
          <w:szCs w:val="24"/>
          <w:rtl/>
        </w:rPr>
        <w:t>(2082) وتاريخ1-6-1438هــ.</w:t>
      </w:r>
    </w:p>
  </w:footnote>
  <w:footnote w:id="19">
    <w:p w14:paraId="585D922E" w14:textId="77777777" w:rsidR="006E42E4" w:rsidRPr="00BC7F44" w:rsidRDefault="006E42E4" w:rsidP="006E42E4">
      <w:pPr>
        <w:pStyle w:val="FootnoteText"/>
        <w:bidi/>
        <w:jc w:val="lowKashida"/>
        <w:rPr>
          <w:rFonts w:ascii="Simplified Arabic" w:hAnsi="Simplified Arabic" w:cs="Simplified Arabic"/>
          <w:szCs w:val="24"/>
          <w:rtl/>
        </w:rPr>
      </w:pPr>
      <w:r w:rsidRPr="00BC7F44">
        <w:rPr>
          <w:rFonts w:ascii="Simplified Arabic" w:hAnsi="Simplified Arabic" w:cs="Simplified Arabic"/>
          <w:szCs w:val="24"/>
          <w:rtl/>
        </w:rPr>
        <w:t>(</w:t>
      </w:r>
      <w:r w:rsidRPr="00BC7F44">
        <w:rPr>
          <w:rFonts w:ascii="Simplified Arabic" w:hAnsi="Simplified Arabic" w:cs="Simplified Arabic"/>
          <w:szCs w:val="24"/>
        </w:rPr>
        <w:footnoteRef/>
      </w:r>
      <w:r w:rsidRPr="00BC7F44">
        <w:rPr>
          <w:rFonts w:ascii="Simplified Arabic" w:hAnsi="Simplified Arabic" w:cs="Simplified Arabic"/>
          <w:szCs w:val="24"/>
          <w:rtl/>
        </w:rPr>
        <w:t>) المادة (4) من اللائحة التنفيذية لجباية الزكاة الصادرة بالقرار الوزاري رقم(2216) وتاريخ7-7-1440هـ.</w:t>
      </w:r>
    </w:p>
  </w:footnote>
  <w:footnote w:id="20">
    <w:p w14:paraId="18BDD8E3" w14:textId="77777777" w:rsidR="006E42E4" w:rsidRPr="00BC7F44" w:rsidRDefault="006E42E4" w:rsidP="006E42E4">
      <w:pPr>
        <w:pStyle w:val="FootnoteText"/>
        <w:bidi/>
        <w:ind w:left="-20" w:firstLine="20"/>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هامش المسألة كاملة؛ ينظر: ياسين، محمد، وآخرون،(1995)، أبحاث وأعمال الندوة الخامسة لقضايا الزكاة المعاصرة، لبنان، الأمانة العامة للهيئة الشرعية العالمية للزكاة -بيت الزكاة الكويتي، ص25-120؛ الغفيلي، عبدالله، (2009) نوازل الزكاة: دراسة فقهية تأصيلية لمستجدات الزكاة، ط1، قطر، وزارة الأوقاف والشؤون الإسلامية، ص278؛ آل الشيخ، عبدالله، زكاة الديون وتطبيقاتها المعاصرة، رسالة دكتوراة،1429ه، قسم الفقه، كلية الشريعة، جامعة الإمام محمد بن سعود الإسلامية، المملكة العربية السعودية، ص399؛ اليحيى، فهد، (1434ه)، "زكاة الدين المؤجل في المعاملات المالية المعاصرة"، ورقة بحثية في أبحاث الدورة الحادية والعشرون للمجمع الفقهي الإسلامي، المملكة العربية السعودية، ص32؛ عبد الرحمن، أحمد، (1978) قواعد استحقاق مكافأة مدة الخدمة، د.ط، مصر، المطبعة العربية الحديثة، ص8؛ الباشا، محمد، (2011) التشريعات الاجتماعية، ط1، سوريا، جامعة دمشق، ص354؛ العمروسي، أنور،</w:t>
      </w:r>
      <w:r>
        <w:rPr>
          <w:rFonts w:ascii="Simplified Arabic" w:hAnsi="Simplified Arabic" w:cs="Simplified Arabic" w:hint="cs"/>
          <w:szCs w:val="24"/>
          <w:rtl/>
        </w:rPr>
        <w:t xml:space="preserve"> </w:t>
      </w:r>
      <w:r w:rsidRPr="00BC7F44">
        <w:rPr>
          <w:rFonts w:ascii="Simplified Arabic" w:hAnsi="Simplified Arabic" w:cs="Simplified Arabic"/>
          <w:szCs w:val="24"/>
          <w:rtl/>
        </w:rPr>
        <w:t>(1964)</w:t>
      </w:r>
      <w:r w:rsidRPr="00BC7F44">
        <w:rPr>
          <w:rFonts w:ascii="Simplified Arabic" w:hAnsi="Simplified Arabic" w:cs="Simplified Arabic"/>
          <w:szCs w:val="24"/>
        </w:rPr>
        <w:t xml:space="preserve"> </w:t>
      </w:r>
      <w:r w:rsidRPr="00BC7F44">
        <w:rPr>
          <w:rFonts w:ascii="Simplified Arabic" w:hAnsi="Simplified Arabic" w:cs="Simplified Arabic"/>
          <w:szCs w:val="24"/>
          <w:rtl/>
        </w:rPr>
        <w:t>قضاء العمال والتأمينات الاجتماعية، ط1، مصر، منشأة المعارف، ص602؛ النحاس، مبادئ أساسية في شرح عقد العمل، مرجع سابق، ص403؛</w:t>
      </w:r>
      <w:r w:rsidRPr="00BC7F44">
        <w:rPr>
          <w:rFonts w:ascii="Simplified Arabic" w:hAnsi="Simplified Arabic" w:cs="Simplified Arabic"/>
          <w:spacing w:val="1"/>
          <w:szCs w:val="24"/>
          <w:rtl/>
        </w:rPr>
        <w:t xml:space="preserve"> </w:t>
      </w:r>
      <w:r w:rsidRPr="00BC7F44">
        <w:rPr>
          <w:rFonts w:ascii="Simplified Arabic" w:hAnsi="Simplified Arabic" w:cs="Simplified Arabic"/>
          <w:szCs w:val="24"/>
          <w:rtl/>
        </w:rPr>
        <w:t>الجيلاني، علي، (2023)، "حق العامل في مكافأة نهاية الخدمة في القانون السوداني"، مجلة الفكر القانوني والسياسي، المجلد7، (العدد2)، ص212-219؛ عمر، محمد، (1970)، قانون العمل الليبي، ط1، مصر، المكتب المصري الحديث، ص153.</w:t>
      </w:r>
    </w:p>
  </w:footnote>
  <w:footnote w:id="21">
    <w:p w14:paraId="46364A2A"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ينظر: تعقيب الضناوي، أبحاث وأعمال الندوة الخامسة لقضايا الزكاة المعاصرة، مرجع سابق، ص94.</w:t>
      </w:r>
    </w:p>
  </w:footnote>
  <w:footnote w:id="22">
    <w:p w14:paraId="2BC814F6"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 xml:space="preserve">) </w:t>
      </w:r>
      <w:r w:rsidRPr="00BC7F44">
        <w:rPr>
          <w:rFonts w:ascii="Simplified Arabic" w:hAnsi="Simplified Arabic" w:cs="Simplified Arabic"/>
          <w:szCs w:val="24"/>
          <w:rtl/>
        </w:rPr>
        <w:t>ينظر: النحاس، مبادئ أساسية في شرح عقد العمل، مرجع سابق، ص403.</w:t>
      </w:r>
    </w:p>
  </w:footnote>
  <w:footnote w:id="23">
    <w:p w14:paraId="35D8E3D4"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 xml:space="preserve">) </w:t>
      </w:r>
      <w:r w:rsidRPr="00BC7F44">
        <w:rPr>
          <w:rFonts w:ascii="Simplified Arabic" w:hAnsi="Simplified Arabic" w:cs="Simplified Arabic"/>
          <w:szCs w:val="24"/>
          <w:rtl/>
        </w:rPr>
        <w:t>ينظر: عبدالستار أبوغدة، أبحاث الندوة الخامسة في قضايا الزكاة المعاصرة، ص92.</w:t>
      </w:r>
    </w:p>
  </w:footnote>
  <w:footnote w:id="24">
    <w:p w14:paraId="5CA91A46"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ينظر: عبدالله بن منيع، أبحاث الندوة الخامسة لقضايا الزكاة المعاصرة، ص123.</w:t>
      </w:r>
    </w:p>
  </w:footnote>
  <w:footnote w:id="25">
    <w:p w14:paraId="5E61DC99"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 xml:space="preserve">) </w:t>
      </w:r>
      <w:r w:rsidRPr="00BC7F44">
        <w:rPr>
          <w:rFonts w:ascii="Simplified Arabic" w:hAnsi="Simplified Arabic" w:cs="Simplified Arabic"/>
          <w:szCs w:val="24"/>
          <w:rtl/>
        </w:rPr>
        <w:t>ينظر: الجيلاني، "حق العامل في مكافأة نهاية الخدمة في القانون السوداني"، مرجع سابق، ص216.</w:t>
      </w:r>
    </w:p>
  </w:footnote>
  <w:footnote w:id="26">
    <w:p w14:paraId="6B58CC5F"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 xml:space="preserve">) </w:t>
      </w:r>
      <w:r w:rsidRPr="00BC7F44">
        <w:rPr>
          <w:rFonts w:ascii="Simplified Arabic" w:hAnsi="Simplified Arabic" w:cs="Simplified Arabic"/>
          <w:szCs w:val="24"/>
          <w:rtl/>
        </w:rPr>
        <w:t>ينظر: عمر، قانون العمل الليبي، مرجع سابق، ص153.</w:t>
      </w:r>
    </w:p>
  </w:footnote>
  <w:footnote w:id="27">
    <w:p w14:paraId="48A53CD7"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 xml:space="preserve">) </w:t>
      </w:r>
      <w:r w:rsidRPr="00BC7F44">
        <w:rPr>
          <w:rFonts w:ascii="Simplified Arabic" w:hAnsi="Simplified Arabic" w:cs="Simplified Arabic"/>
          <w:szCs w:val="24"/>
          <w:rtl/>
        </w:rPr>
        <w:t>ينظر: الغفيلي، نوازل الزكاة: دراسة فقهية تأصيلية لمستجدات الزكاة، مرجع سابق، ص278.</w:t>
      </w:r>
    </w:p>
  </w:footnote>
  <w:footnote w:id="28">
    <w:p w14:paraId="061BE657" w14:textId="77777777" w:rsidR="006E42E4" w:rsidRPr="00BC7F44" w:rsidRDefault="006E42E4" w:rsidP="006E42E4">
      <w:pPr>
        <w:pStyle w:val="FootnoteText"/>
        <w:bidi/>
        <w:jc w:val="lowKashida"/>
        <w:rPr>
          <w:rFonts w:ascii="Simplified Arabic" w:hAnsi="Simplified Arabic" w:cs="Simplified Arabic"/>
          <w:szCs w:val="24"/>
          <w:rtl/>
        </w:rPr>
      </w:pPr>
      <w:r w:rsidRPr="00DF077B">
        <w:rPr>
          <w:rFonts w:ascii="Simplified Arabic" w:hAnsi="Simplified Arabic" w:cs="Simplified Arabic"/>
          <w:rtl/>
        </w:rPr>
        <w:t>(</w:t>
      </w:r>
      <w:r w:rsidRPr="00DF077B">
        <w:rPr>
          <w:rFonts w:ascii="Simplified Arabic" w:hAnsi="Simplified Arabic" w:cs="Simplified Arabic"/>
        </w:rPr>
        <w:footnoteRef/>
      </w:r>
      <w:r w:rsidRPr="00DF077B">
        <w:rPr>
          <w:rFonts w:ascii="Simplified Arabic" w:hAnsi="Simplified Arabic" w:cs="Simplified Arabic"/>
          <w:rtl/>
        </w:rPr>
        <w:t>)</w:t>
      </w:r>
      <w:r w:rsidRPr="00BC7F44">
        <w:rPr>
          <w:rFonts w:ascii="Simplified Arabic" w:hAnsi="Simplified Arabic" w:cs="Simplified Arabic"/>
          <w:szCs w:val="24"/>
          <w:rtl/>
        </w:rPr>
        <w:t xml:space="preserve"> ينظر: ياسين، وآخرون، أبحاث وأعمال الندوة الخامسة لقضايا الزكاة المعاصرة، مرجع سابق، ص36.</w:t>
      </w:r>
    </w:p>
  </w:footnote>
  <w:footnote w:id="29">
    <w:p w14:paraId="77605019" w14:textId="77777777" w:rsidR="006E42E4" w:rsidRPr="00BC7F44" w:rsidRDefault="006E42E4" w:rsidP="006E42E4">
      <w:pPr>
        <w:bidi/>
        <w:jc w:val="lowKashida"/>
        <w:rPr>
          <w:rFonts w:ascii="Simplified Arabic" w:hAnsi="Simplified Arabic" w:cs="Simplified Arabic"/>
          <w:kern w:val="2"/>
          <w:sz w:val="24"/>
          <w:szCs w:val="24"/>
          <w14:ligatures w14:val="standardContextual"/>
        </w:rPr>
      </w:pPr>
      <w:r w:rsidRPr="00BC7F44">
        <w:rPr>
          <w:rFonts w:ascii="Simplified Arabic" w:hAnsi="Simplified Arabic" w:cs="Simplified Arabic"/>
          <w:sz w:val="24"/>
          <w:szCs w:val="24"/>
          <w:rtl/>
        </w:rPr>
        <w:t>(</w:t>
      </w:r>
      <w:r w:rsidRPr="00BC7F44">
        <w:rPr>
          <w:rStyle w:val="FootnoteReference"/>
          <w:rFonts w:ascii="Simplified Arabic" w:hAnsi="Simplified Arabic" w:cs="Simplified Arabic"/>
          <w:sz w:val="24"/>
          <w:szCs w:val="24"/>
        </w:rPr>
        <w:footnoteRef/>
      </w:r>
      <w:r w:rsidRPr="00BC7F44">
        <w:rPr>
          <w:rFonts w:ascii="Simplified Arabic" w:hAnsi="Simplified Arabic" w:cs="Simplified Arabic"/>
          <w:sz w:val="24"/>
          <w:szCs w:val="24"/>
          <w:rtl/>
        </w:rPr>
        <w:t>) هامش المسألة كاملة؛ ينظر: ياسين، وآخرون، أبحاث وأعمال الندوة الخامسة لقضايا الزكاة المعاصرة، مرجع سابق، ص25-120</w:t>
      </w:r>
      <w:r w:rsidRPr="00BC7F44">
        <w:rPr>
          <w:rFonts w:ascii="Simplified Arabic" w:eastAsia="Sakkal Majalla" w:hAnsi="Simplified Arabic" w:cs="Simplified Arabic"/>
          <w:sz w:val="24"/>
          <w:szCs w:val="24"/>
          <w:rtl/>
        </w:rPr>
        <w:t xml:space="preserve">؛ أبو النصر، عصام،(2010)، الأسس المحاسبية والأحكام الفقهية للمخصصات في المصارف الإسلامية، د.ط، مصر، جامعة الأزهر، ص16؛ </w:t>
      </w:r>
      <w:r w:rsidRPr="00BC7F44">
        <w:rPr>
          <w:rFonts w:ascii="Simplified Arabic" w:hAnsi="Simplified Arabic" w:cs="Simplified Arabic"/>
          <w:sz w:val="24"/>
          <w:szCs w:val="24"/>
          <w:rtl/>
        </w:rPr>
        <w:t>الحجاج، عمّار، حساب زكاة الشركات المعاصرة بناءً على القوائم المالية– دراسة فقهية تطبيقية، رسالة دكتوراة،1445ه، قسم الفقه المقارن، المعهد العالي للقضاء، جامعة الإمام محمد بن سعود الإسلامية، المملكة العربية السعودية،</w:t>
      </w:r>
      <w:r w:rsidRPr="00BC7F44">
        <w:rPr>
          <w:rFonts w:ascii="Simplified Arabic" w:eastAsia="Sakkal Majalla" w:hAnsi="Simplified Arabic" w:cs="Simplified Arabic"/>
          <w:sz w:val="24"/>
          <w:szCs w:val="24"/>
          <w:rtl/>
        </w:rPr>
        <w:t xml:space="preserve"> ص257 وما بعدها.</w:t>
      </w:r>
    </w:p>
  </w:footnote>
  <w:footnote w:id="30">
    <w:p w14:paraId="44EDCDA3" w14:textId="77777777" w:rsidR="006E42E4" w:rsidRPr="00BC7F44" w:rsidRDefault="006E42E4" w:rsidP="006E42E4">
      <w:pPr>
        <w:bidi/>
        <w:jc w:val="lowKashida"/>
        <w:rPr>
          <w:rFonts w:ascii="Simplified Arabic" w:hAnsi="Simplified Arabic" w:cs="Simplified Arabic"/>
          <w:kern w:val="2"/>
          <w:sz w:val="24"/>
          <w:szCs w:val="24"/>
          <w14:ligatures w14:val="standardContextual"/>
        </w:rPr>
      </w:pPr>
      <w:r w:rsidRPr="00BC7F44">
        <w:rPr>
          <w:rFonts w:ascii="Simplified Arabic" w:hAnsi="Simplified Arabic" w:cs="Simplified Arabic"/>
          <w:sz w:val="24"/>
          <w:szCs w:val="24"/>
          <w:rtl/>
        </w:rPr>
        <w:t>(</w:t>
      </w:r>
      <w:r w:rsidRPr="00BC7F44">
        <w:rPr>
          <w:rStyle w:val="FootnoteReference"/>
          <w:rFonts w:ascii="Simplified Arabic" w:hAnsi="Simplified Arabic" w:cs="Simplified Arabic"/>
          <w:sz w:val="24"/>
          <w:szCs w:val="24"/>
        </w:rPr>
        <w:footnoteRef/>
      </w:r>
      <w:r w:rsidRPr="00BC7F44">
        <w:rPr>
          <w:rFonts w:ascii="Simplified Arabic" w:hAnsi="Simplified Arabic" w:cs="Simplified Arabic"/>
          <w:sz w:val="24"/>
          <w:szCs w:val="24"/>
          <w:rtl/>
        </w:rPr>
        <w:t xml:space="preserve">) ينظر: </w:t>
      </w:r>
      <w:r w:rsidRPr="00BC7F44">
        <w:rPr>
          <w:rFonts w:ascii="Simplified Arabic" w:eastAsia="Sakkal Majalla" w:hAnsi="Simplified Arabic" w:cs="Simplified Arabic"/>
          <w:sz w:val="24"/>
          <w:szCs w:val="24"/>
          <w:rtl/>
        </w:rPr>
        <w:t xml:space="preserve">مجمع الفقه الإسلامي، (2005) قرار رقم143(دورة 1/16)، بشأن زكاة الحسابات المقيدة وشركات التأمين الإسلامية والتأمينات النقدية ومكافآت نهاية الخدمة؛ </w:t>
      </w:r>
      <w:r w:rsidRPr="00BC7F44">
        <w:rPr>
          <w:rFonts w:ascii="Simplified Arabic" w:hAnsi="Simplified Arabic" w:cs="Simplified Arabic"/>
          <w:kern w:val="2"/>
          <w:sz w:val="24"/>
          <w:szCs w:val="24"/>
          <w:rtl/>
          <w14:ligatures w14:val="standardContextual"/>
        </w:rPr>
        <w:t>بيت الزكاة الكويتي،(2024)، دليل الإرشادات لحساب زكاة الشركات، ط7، دولة الكويت، بيت الزكاة، ص74؛ هيئة المحاسبة والمراجعة للمؤسسات المالية الإسلامية، معيار الزكاة رقم(35)، مملكة البحرين، ص583</w:t>
      </w:r>
      <w:r w:rsidRPr="00BC7F44">
        <w:rPr>
          <w:rFonts w:ascii="Simplified Arabic" w:hAnsi="Simplified Arabic" w:cs="Simplified Arabic"/>
          <w:kern w:val="2"/>
          <w:sz w:val="24"/>
          <w:szCs w:val="24"/>
          <w14:ligatures w14:val="standardContextu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2BC1" w14:textId="77777777" w:rsidR="006E42E4" w:rsidRPr="0077040E" w:rsidRDefault="006E42E4" w:rsidP="0077040E">
    <w:pPr>
      <w:pStyle w:val="Header"/>
      <w:jc w:val="center"/>
      <w:rPr>
        <w:rtl/>
      </w:rPr>
    </w:pPr>
    <w:r w:rsidRPr="00CF68E5">
      <w:rPr>
        <w:rFonts w:ascii="Simplified Arabic" w:hAnsi="Simplified Arabic" w:cs="Simplified Arabic"/>
        <w:rtl/>
      </w:rPr>
      <w:t>فرع الديون من اللائحة التنفيذية لجباية الزكاة الصادرة عام 1445ه</w:t>
    </w:r>
    <w:r w:rsidR="00CF68E5" w:rsidRPr="00CF68E5">
      <w:rPr>
        <w:rFonts w:ascii="Simplified Arabic" w:hAnsi="Simplified Arabic" w:cs="Simplified Arabic" w:hint="cs"/>
        <w:rtl/>
      </w:rPr>
      <w:t>:</w:t>
    </w:r>
    <w:r w:rsidR="00CF68E5" w:rsidRPr="00CF68E5">
      <w:rPr>
        <w:rFonts w:ascii="Simplified Arabic" w:hAnsi="Simplified Arabic" w:cs="Simplified Arabic"/>
        <w:rtl/>
      </w:rPr>
      <w:t xml:space="preserve"> دراسة فقهية مقارنة (مخصص مكافأة نهاية الخدمة أنموذجًا)</w:t>
    </w:r>
  </w:p>
  <w:p w14:paraId="0C606960" w14:textId="77777777" w:rsidR="006E42E4" w:rsidRDefault="006E4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5C00" w14:textId="77777777" w:rsidR="006E42E4" w:rsidRPr="006E42E4" w:rsidRDefault="006E42E4" w:rsidP="006E42E4">
    <w:pPr>
      <w:pStyle w:val="Header"/>
      <w:jc w:val="center"/>
      <w:rPr>
        <w:rFonts w:ascii="Simplified Arabic" w:hAnsi="Simplified Arabic" w:cs="Simplified Arabic"/>
        <w:b/>
        <w:sz w:val="24"/>
        <w:szCs w:val="24"/>
        <w:rtl/>
      </w:rPr>
    </w:pPr>
    <w:r w:rsidRPr="006E42E4">
      <w:rPr>
        <w:rFonts w:ascii="Simplified Arabic" w:hAnsi="Simplified Arabic" w:cs="Simplified Arabic"/>
        <w:b/>
        <w:sz w:val="24"/>
        <w:szCs w:val="24"/>
        <w:rtl/>
      </w:rPr>
      <w:t xml:space="preserve">مها راشد صالح </w:t>
    </w:r>
    <w:proofErr w:type="spellStart"/>
    <w:r w:rsidRPr="006E42E4">
      <w:rPr>
        <w:rFonts w:ascii="Simplified Arabic" w:hAnsi="Simplified Arabic" w:cs="Simplified Arabic"/>
        <w:b/>
        <w:sz w:val="24"/>
        <w:szCs w:val="24"/>
        <w:rtl/>
      </w:rPr>
      <w:t>أبوركبه</w:t>
    </w:r>
    <w:proofErr w:type="spellEnd"/>
    <w:r w:rsidRPr="006E42E4">
      <w:rPr>
        <w:rFonts w:ascii="Simplified Arabic" w:hAnsi="Simplified Arabic" w:cs="Simplified Arabic"/>
        <w:b/>
        <w:sz w:val="24"/>
        <w:szCs w:val="24"/>
        <w:rtl/>
      </w:rPr>
      <w:t xml:space="preserve"> الثبيتي</w:t>
    </w:r>
  </w:p>
  <w:p w14:paraId="4AA05054" w14:textId="77777777" w:rsidR="006E42E4" w:rsidRDefault="006E4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646"/>
    <w:multiLevelType w:val="hybridMultilevel"/>
    <w:tmpl w:val="0436FDD4"/>
    <w:lvl w:ilvl="0" w:tplc="D2F0BCD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27BA34C7"/>
    <w:multiLevelType w:val="hybridMultilevel"/>
    <w:tmpl w:val="DB62DC14"/>
    <w:lvl w:ilvl="0" w:tplc="1FA2EA1C">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39C27D6C"/>
    <w:multiLevelType w:val="hybridMultilevel"/>
    <w:tmpl w:val="3E1AFE0E"/>
    <w:lvl w:ilvl="0" w:tplc="38A8DA9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5D1076B4"/>
    <w:multiLevelType w:val="hybridMultilevel"/>
    <w:tmpl w:val="64EE82F4"/>
    <w:lvl w:ilvl="0" w:tplc="3DD2118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621B7C00"/>
    <w:multiLevelType w:val="hybridMultilevel"/>
    <w:tmpl w:val="138E98B2"/>
    <w:lvl w:ilvl="0" w:tplc="7F4E4BF2">
      <w:start w:val="1"/>
      <w:numFmt w:val="bullet"/>
      <w:lvlText w:val="-"/>
      <w:lvlJc w:val="left"/>
      <w:pPr>
        <w:ind w:left="814" w:hanging="360"/>
      </w:pPr>
      <w:rPr>
        <w:rFonts w:ascii="Simplified Arabic" w:eastAsiaTheme="minorHAnsi" w:hAnsi="Simplified Arabic" w:cs="Simplified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16cid:durableId="1428425993">
    <w:abstractNumId w:val="1"/>
  </w:num>
  <w:num w:numId="2" w16cid:durableId="1754888850">
    <w:abstractNumId w:val="4"/>
  </w:num>
  <w:num w:numId="3" w16cid:durableId="797840175">
    <w:abstractNumId w:val="2"/>
  </w:num>
  <w:num w:numId="4" w16cid:durableId="762608658">
    <w:abstractNumId w:val="3"/>
  </w:num>
  <w:num w:numId="5" w16cid:durableId="121327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BAE"/>
    <w:rsid w:val="00004BB3"/>
    <w:rsid w:val="00126BAE"/>
    <w:rsid w:val="00154A59"/>
    <w:rsid w:val="001C6068"/>
    <w:rsid w:val="003E208D"/>
    <w:rsid w:val="004112C8"/>
    <w:rsid w:val="006E42E4"/>
    <w:rsid w:val="0077040E"/>
    <w:rsid w:val="00A575DF"/>
    <w:rsid w:val="00B60D1F"/>
    <w:rsid w:val="00CE71E8"/>
    <w:rsid w:val="00CF68E5"/>
    <w:rsid w:val="00F32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8791C"/>
  <w15:chartTrackingRefBased/>
  <w15:docId w15:val="{4AF34776-9B30-4BBD-AC5E-1AADEBA7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2E4"/>
  </w:style>
  <w:style w:type="paragraph" w:styleId="Footer">
    <w:name w:val="footer"/>
    <w:basedOn w:val="Normal"/>
    <w:link w:val="FooterChar"/>
    <w:uiPriority w:val="99"/>
    <w:unhideWhenUsed/>
    <w:rsid w:val="006E4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E4"/>
  </w:style>
  <w:style w:type="paragraph" w:styleId="FootnoteText">
    <w:name w:val="footnote text"/>
    <w:basedOn w:val="Normal"/>
    <w:link w:val="FootnoteTextChar"/>
    <w:uiPriority w:val="99"/>
    <w:semiHidden/>
    <w:unhideWhenUsed/>
    <w:rsid w:val="006E42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2E4"/>
    <w:rPr>
      <w:sz w:val="20"/>
      <w:szCs w:val="20"/>
    </w:rPr>
  </w:style>
  <w:style w:type="character" w:styleId="FootnoteReference">
    <w:name w:val="footnote reference"/>
    <w:basedOn w:val="DefaultParagraphFont"/>
    <w:rsid w:val="006E42E4"/>
    <w:rPr>
      <w:rFonts w:ascii="Traditional Arabic" w:hAnsi="Traditional Arabic" w:cs="Traditional Arabic"/>
      <w:position w:val="0"/>
      <w:sz w:val="32"/>
      <w:szCs w:val="36"/>
      <w:vertAlign w:val="superscript"/>
    </w:rPr>
  </w:style>
  <w:style w:type="table" w:styleId="TableGrid">
    <w:name w:val="Table Grid"/>
    <w:basedOn w:val="TableNormal"/>
    <w:uiPriority w:val="39"/>
    <w:rsid w:val="006E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
    <w:name w:val="StGen1"/>
    <w:basedOn w:val="TableNormal"/>
    <w:rsid w:val="006E42E4"/>
    <w:pPr>
      <w:bidi/>
      <w:spacing w:line="278" w:lineRule="auto"/>
    </w:pPr>
    <w:rPr>
      <w:rFonts w:ascii="Aptos" w:eastAsia="Aptos" w:hAnsi="Aptos" w:cs="Aptos"/>
      <w:sz w:val="24"/>
      <w:szCs w:val="24"/>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quds.co.uk/%D9/"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23</Pages>
  <Words>5511</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dc:creator>
  <cp:keywords/>
  <dc:description/>
  <cp:lastModifiedBy>Rami Alghanmi</cp:lastModifiedBy>
  <cp:revision>7</cp:revision>
  <cp:lastPrinted>2025-11-06T10:00:00Z</cp:lastPrinted>
  <dcterms:created xsi:type="dcterms:W3CDTF">2025-10-26T07:06:00Z</dcterms:created>
  <dcterms:modified xsi:type="dcterms:W3CDTF">2025-11-11T06:47:00Z</dcterms:modified>
</cp:coreProperties>
</file>